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3D26" w14:textId="77777777" w:rsidR="006C5CB1" w:rsidRDefault="006C5CB1" w:rsidP="006C5CB1">
      <w:pPr>
        <w:pStyle w:val="Text2-Table"/>
      </w:pPr>
    </w:p>
    <w:p w14:paraId="466DB186" w14:textId="3754C7A6" w:rsidR="00F03CAB" w:rsidRPr="000C1006" w:rsidRDefault="00D8057E" w:rsidP="006C5CB1">
      <w:pPr>
        <w:pStyle w:val="Text2-Table"/>
        <w:rPr>
          <w:rFonts w:ascii="Arial" w:hAnsi="Arial" w:cs="Arial"/>
          <w:color w:val="0072BD"/>
        </w:rPr>
      </w:pPr>
      <w:r w:rsidRPr="000C1006">
        <w:rPr>
          <w:rFonts w:ascii="Arial" w:hAnsi="Arial" w:cs="Arial"/>
          <w:color w:val="0072BD"/>
        </w:rPr>
        <w:t xml:space="preserve">Critical </w:t>
      </w:r>
      <w:r w:rsidR="008F0C80" w:rsidRPr="000C1006">
        <w:rPr>
          <w:rFonts w:ascii="Arial" w:hAnsi="Arial" w:cs="Arial"/>
          <w:color w:val="0072BD"/>
        </w:rPr>
        <w:t>P</w:t>
      </w:r>
      <w:r w:rsidRPr="000C1006">
        <w:rPr>
          <w:rFonts w:ascii="Arial" w:hAnsi="Arial" w:cs="Arial"/>
          <w:color w:val="0072BD"/>
        </w:rPr>
        <w:t xml:space="preserve">rimary </w:t>
      </w:r>
      <w:r w:rsidR="008F0C80" w:rsidRPr="000C1006">
        <w:rPr>
          <w:rFonts w:ascii="Arial" w:hAnsi="Arial" w:cs="Arial"/>
          <w:color w:val="0072BD"/>
        </w:rPr>
        <w:t>H</w:t>
      </w:r>
      <w:r w:rsidRPr="000C1006">
        <w:rPr>
          <w:rFonts w:ascii="Arial" w:hAnsi="Arial" w:cs="Arial"/>
          <w:color w:val="0072BD"/>
        </w:rPr>
        <w:t xml:space="preserve">ealth </w:t>
      </w:r>
      <w:r w:rsidR="008F0C80" w:rsidRPr="000C1006">
        <w:rPr>
          <w:rFonts w:ascii="Arial" w:hAnsi="Arial" w:cs="Arial"/>
          <w:color w:val="0072BD"/>
        </w:rPr>
        <w:t>C</w:t>
      </w:r>
      <w:r w:rsidRPr="000C1006">
        <w:rPr>
          <w:rFonts w:ascii="Arial" w:hAnsi="Arial" w:cs="Arial"/>
          <w:color w:val="0072BD"/>
        </w:rPr>
        <w:t xml:space="preserve">are </w:t>
      </w:r>
      <w:r w:rsidR="008F0C80" w:rsidRPr="000C1006">
        <w:rPr>
          <w:rFonts w:ascii="Arial" w:hAnsi="Arial" w:cs="Arial"/>
          <w:color w:val="0072BD"/>
        </w:rPr>
        <w:t>I</w:t>
      </w:r>
      <w:r w:rsidRPr="000C1006">
        <w:rPr>
          <w:rFonts w:ascii="Arial" w:hAnsi="Arial" w:cs="Arial"/>
          <w:color w:val="0072BD"/>
        </w:rPr>
        <w:t xml:space="preserve">nterventions </w:t>
      </w:r>
    </w:p>
    <w:p w14:paraId="71318DB7" w14:textId="77777777" w:rsidR="00CB5E81" w:rsidRDefault="00CB5E81" w:rsidP="00F03CAB">
      <w:pPr>
        <w:tabs>
          <w:tab w:val="num" w:pos="720"/>
        </w:tabs>
        <w:spacing w:after="0" w:line="240" w:lineRule="auto"/>
      </w:pPr>
    </w:p>
    <w:p w14:paraId="7A6E9A6D" w14:textId="111F22D8" w:rsidR="00200540" w:rsidRPr="00933EC6" w:rsidRDefault="00200540" w:rsidP="00B47A51">
      <w:pPr>
        <w:pStyle w:val="Title2"/>
        <w:rPr>
          <w:rFonts w:ascii="Arial" w:hAnsi="Arial" w:cs="Arial"/>
          <w:color w:val="0072BD"/>
        </w:rPr>
      </w:pPr>
      <w:r w:rsidRPr="00933EC6">
        <w:rPr>
          <w:rFonts w:ascii="Arial" w:hAnsi="Arial" w:cs="Arial"/>
          <w:color w:val="0072BD"/>
        </w:rPr>
        <w:t>Introduction</w:t>
      </w:r>
    </w:p>
    <w:p w14:paraId="69C12C9C" w14:textId="739492D0" w:rsidR="00295B42" w:rsidRPr="00FD5EC6" w:rsidRDefault="00200540" w:rsidP="00295B42">
      <w:pPr>
        <w:tabs>
          <w:tab w:val="num" w:pos="720"/>
        </w:tabs>
        <w:spacing w:after="0" w:line="240" w:lineRule="auto"/>
        <w:rPr>
          <w:rFonts w:ascii="Lato" w:hAnsi="Lato"/>
        </w:rPr>
      </w:pPr>
      <w:r w:rsidRPr="00FD5EC6">
        <w:rPr>
          <w:rFonts w:ascii="Lato" w:hAnsi="Lato"/>
        </w:rPr>
        <w:t>This document provides a</w:t>
      </w:r>
      <w:r w:rsidR="004A6CE4" w:rsidRPr="00FD5EC6">
        <w:rPr>
          <w:rFonts w:ascii="Lato" w:hAnsi="Lato"/>
        </w:rPr>
        <w:t xml:space="preserve"> s</w:t>
      </w:r>
      <w:r w:rsidRPr="00FD5EC6">
        <w:rPr>
          <w:rFonts w:ascii="Lato" w:hAnsi="Lato"/>
        </w:rPr>
        <w:t xml:space="preserve">et of key primary health care interventions at the </w:t>
      </w:r>
      <w:r w:rsidR="004A6CE4" w:rsidRPr="00FD5EC6">
        <w:rPr>
          <w:rFonts w:ascii="Lato" w:hAnsi="Lato"/>
        </w:rPr>
        <w:t>onset of an emergency</w:t>
      </w:r>
      <w:r w:rsidR="000B2D47" w:rsidRPr="00FD5EC6">
        <w:rPr>
          <w:rFonts w:ascii="Lato" w:hAnsi="Lato"/>
        </w:rPr>
        <w:t xml:space="preserve"> which are recommended for implementation as a minimum standard </w:t>
      </w:r>
      <w:r w:rsidR="00A62780" w:rsidRPr="00FD5EC6">
        <w:rPr>
          <w:rFonts w:ascii="Lato" w:hAnsi="Lato"/>
        </w:rPr>
        <w:t>in the first weeks while planning for upscaling to comprehensive primary health care services</w:t>
      </w:r>
      <w:r w:rsidR="004A6CE4" w:rsidRPr="00FD5EC6">
        <w:rPr>
          <w:rFonts w:ascii="Lato" w:hAnsi="Lato"/>
        </w:rPr>
        <w:t xml:space="preserve">. </w:t>
      </w:r>
      <w:r w:rsidR="00E83415" w:rsidRPr="00FD5EC6">
        <w:rPr>
          <w:rFonts w:ascii="Lato" w:hAnsi="Lato"/>
        </w:rPr>
        <w:t xml:space="preserve">The interventions are context specific and </w:t>
      </w:r>
      <w:r w:rsidR="00E60342" w:rsidRPr="00FD5EC6">
        <w:rPr>
          <w:rFonts w:ascii="Lato" w:hAnsi="Lato"/>
        </w:rPr>
        <w:t xml:space="preserve">will need to be tailored to the local </w:t>
      </w:r>
      <w:r w:rsidR="004C6C84" w:rsidRPr="00FD5EC6">
        <w:rPr>
          <w:rFonts w:ascii="Lato" w:hAnsi="Lato"/>
        </w:rPr>
        <w:t xml:space="preserve">context, they </w:t>
      </w:r>
      <w:r w:rsidR="00E83415" w:rsidRPr="00FD5EC6">
        <w:rPr>
          <w:rFonts w:ascii="Lato" w:hAnsi="Lato"/>
        </w:rPr>
        <w:t xml:space="preserve">should be coordinated and agreed with </w:t>
      </w:r>
      <w:r w:rsidR="001F186A">
        <w:rPr>
          <w:rFonts w:ascii="Lato" w:hAnsi="Lato"/>
        </w:rPr>
        <w:t xml:space="preserve">the </w:t>
      </w:r>
      <w:r w:rsidR="00E83415" w:rsidRPr="00FD5EC6">
        <w:rPr>
          <w:rFonts w:ascii="Lato" w:hAnsi="Lato"/>
        </w:rPr>
        <w:t xml:space="preserve">Ministry of Health. </w:t>
      </w:r>
      <w:r w:rsidR="00616A90" w:rsidRPr="00FD5EC6">
        <w:rPr>
          <w:rFonts w:ascii="Lato" w:hAnsi="Lato"/>
        </w:rPr>
        <w:t>Implementation a</w:t>
      </w:r>
      <w:r w:rsidR="00E83415" w:rsidRPr="00FD5EC6">
        <w:rPr>
          <w:rFonts w:ascii="Lato" w:hAnsi="Lato"/>
        </w:rPr>
        <w:t xml:space="preserve">pproaches will vary between </w:t>
      </w:r>
      <w:r w:rsidR="00616A90" w:rsidRPr="00FD5EC6">
        <w:rPr>
          <w:rFonts w:ascii="Lato" w:hAnsi="Lato"/>
        </w:rPr>
        <w:t xml:space="preserve">camp and non-camp settings, </w:t>
      </w:r>
      <w:r w:rsidR="00861078" w:rsidRPr="00FD5EC6">
        <w:rPr>
          <w:rFonts w:ascii="Lato" w:hAnsi="Lato"/>
        </w:rPr>
        <w:t>priority should be given to strengthen local health services</w:t>
      </w:r>
      <w:r w:rsidR="00007BDB" w:rsidRPr="00FD5EC6">
        <w:rPr>
          <w:rFonts w:ascii="Lato" w:hAnsi="Lato"/>
        </w:rPr>
        <w:t xml:space="preserve"> to cater to the needs of the expanded population, including both refugees and host communities</w:t>
      </w:r>
      <w:r w:rsidR="005B46B8" w:rsidRPr="00FD5EC6">
        <w:rPr>
          <w:rFonts w:ascii="Lato" w:hAnsi="Lato"/>
        </w:rPr>
        <w:t>. W</w:t>
      </w:r>
      <w:r w:rsidR="007D5087" w:rsidRPr="00FD5EC6">
        <w:rPr>
          <w:rFonts w:ascii="Lato" w:hAnsi="Lato"/>
        </w:rPr>
        <w:t xml:space="preserve">here the capacity of the local health system will remain overstretched even </w:t>
      </w:r>
      <w:r w:rsidR="00C865C8" w:rsidRPr="00FD5EC6">
        <w:rPr>
          <w:rFonts w:ascii="Lato" w:hAnsi="Lato"/>
        </w:rPr>
        <w:t xml:space="preserve">with support, </w:t>
      </w:r>
      <w:r w:rsidR="001B57DC" w:rsidRPr="00FD5EC6">
        <w:rPr>
          <w:rFonts w:ascii="Lato" w:hAnsi="Lato"/>
        </w:rPr>
        <w:t>coordinate with MoH and partners to provide complementary parallel services in support of the national health system</w:t>
      </w:r>
      <w:r w:rsidR="00F7556C" w:rsidRPr="00FD5EC6">
        <w:rPr>
          <w:rFonts w:ascii="Lato" w:hAnsi="Lato"/>
        </w:rPr>
        <w:t>.</w:t>
      </w:r>
      <w:r w:rsidR="00A864AA" w:rsidRPr="00FD5EC6">
        <w:rPr>
          <w:rFonts w:ascii="Lato" w:hAnsi="Lato"/>
        </w:rPr>
        <w:t xml:space="preserve"> </w:t>
      </w:r>
      <w:r w:rsidR="004C6C84" w:rsidRPr="00FD5EC6">
        <w:rPr>
          <w:rFonts w:ascii="Lato" w:hAnsi="Lato"/>
        </w:rPr>
        <w:t xml:space="preserve">Services </w:t>
      </w:r>
      <w:r w:rsidR="002866E6" w:rsidRPr="00FD5EC6">
        <w:rPr>
          <w:rFonts w:ascii="Lato" w:hAnsi="Lato"/>
        </w:rPr>
        <w:t xml:space="preserve">should be upscaled to comprehensive primary health care as soon as the situation allows. </w:t>
      </w:r>
    </w:p>
    <w:p w14:paraId="7E1B278D" w14:textId="77777777" w:rsidR="00A864AA" w:rsidRPr="00FD5EC6" w:rsidRDefault="00A864AA" w:rsidP="00295B42">
      <w:pPr>
        <w:tabs>
          <w:tab w:val="num" w:pos="720"/>
        </w:tabs>
        <w:spacing w:after="0" w:line="240" w:lineRule="auto"/>
        <w:rPr>
          <w:rFonts w:ascii="Lato" w:hAnsi="Lato"/>
        </w:rPr>
      </w:pPr>
    </w:p>
    <w:p w14:paraId="39C4A6D1" w14:textId="5505633B" w:rsidR="00A864AA" w:rsidRPr="00FD5EC6" w:rsidRDefault="0007388F" w:rsidP="00295B42">
      <w:pPr>
        <w:tabs>
          <w:tab w:val="num" w:pos="720"/>
        </w:tabs>
        <w:spacing w:after="0" w:line="240" w:lineRule="auto"/>
        <w:rPr>
          <w:rFonts w:ascii="Lato" w:hAnsi="Lato"/>
        </w:rPr>
      </w:pPr>
      <w:r w:rsidRPr="00FD5EC6">
        <w:rPr>
          <w:rFonts w:ascii="Lato" w:hAnsi="Lato"/>
        </w:rPr>
        <w:t xml:space="preserve">Ensure that </w:t>
      </w:r>
      <w:r w:rsidR="00573C86" w:rsidRPr="00FD5EC6">
        <w:rPr>
          <w:rFonts w:ascii="Lato" w:hAnsi="Lato"/>
        </w:rPr>
        <w:t xml:space="preserve">the needs of refugees with specific vulnerabilities are included in the planning and service </w:t>
      </w:r>
      <w:r w:rsidR="001A2424" w:rsidRPr="00FD5EC6">
        <w:rPr>
          <w:rFonts w:ascii="Lato" w:hAnsi="Lato"/>
        </w:rPr>
        <w:t>provision from the onset of an emergency, applying a</w:t>
      </w:r>
      <w:r w:rsidR="00B648AF" w:rsidRPr="00FD5EC6">
        <w:rPr>
          <w:rFonts w:ascii="Lato" w:hAnsi="Lato"/>
        </w:rPr>
        <w:t>n</w:t>
      </w:r>
      <w:r w:rsidR="001A2424" w:rsidRPr="00FD5EC6">
        <w:rPr>
          <w:rFonts w:ascii="Lato" w:hAnsi="Lato"/>
        </w:rPr>
        <w:t xml:space="preserve"> age, </w:t>
      </w:r>
      <w:proofErr w:type="gramStart"/>
      <w:r w:rsidR="001A2424" w:rsidRPr="00FD5EC6">
        <w:rPr>
          <w:rFonts w:ascii="Lato" w:hAnsi="Lato"/>
        </w:rPr>
        <w:t>gender</w:t>
      </w:r>
      <w:proofErr w:type="gramEnd"/>
      <w:r w:rsidR="001A2424" w:rsidRPr="00FD5EC6">
        <w:rPr>
          <w:rFonts w:ascii="Lato" w:hAnsi="Lato"/>
        </w:rPr>
        <w:t xml:space="preserve"> and diversity perspective.</w:t>
      </w:r>
    </w:p>
    <w:p w14:paraId="4F4359D1" w14:textId="77777777" w:rsidR="002866E6" w:rsidRDefault="002866E6" w:rsidP="00295B42">
      <w:pPr>
        <w:tabs>
          <w:tab w:val="num" w:pos="720"/>
        </w:tabs>
        <w:spacing w:after="0" w:line="240" w:lineRule="auto"/>
      </w:pPr>
    </w:p>
    <w:p w14:paraId="232B5276" w14:textId="0CBE2144" w:rsidR="00454B91" w:rsidRPr="00933EC6" w:rsidRDefault="00823EAA" w:rsidP="00933EC6">
      <w:pPr>
        <w:pStyle w:val="Title2"/>
        <w:rPr>
          <w:rFonts w:ascii="Arial" w:hAnsi="Arial" w:cs="Arial"/>
          <w:color w:val="0072BD"/>
        </w:rPr>
      </w:pPr>
      <w:r w:rsidRPr="00933EC6">
        <w:rPr>
          <w:rFonts w:ascii="Arial" w:hAnsi="Arial" w:cs="Arial"/>
          <w:color w:val="0072BD"/>
        </w:rPr>
        <w:t>Interventions</w:t>
      </w:r>
    </w:p>
    <w:p w14:paraId="36DA804C" w14:textId="1FA061EA" w:rsidR="00F03CAB" w:rsidRPr="0049464D" w:rsidRDefault="008B2A89" w:rsidP="000E741D">
      <w:pPr>
        <w:numPr>
          <w:ilvl w:val="0"/>
          <w:numId w:val="1"/>
        </w:numPr>
        <w:spacing w:after="120" w:line="240" w:lineRule="auto"/>
        <w:ind w:left="357" w:hanging="357"/>
        <w:rPr>
          <w:rFonts w:ascii="Lato" w:hAnsi="Lato" w:cstheme="minorHAnsi"/>
        </w:rPr>
      </w:pPr>
      <w:r w:rsidRPr="0049464D">
        <w:rPr>
          <w:rFonts w:ascii="Lato" w:hAnsi="Lato" w:cstheme="minorHAnsi"/>
          <w:lang w:val="en-GB"/>
        </w:rPr>
        <w:t>Ensure screening, linkage and referral</w:t>
      </w:r>
      <w:r w:rsidR="00603BE1" w:rsidRPr="0049464D">
        <w:rPr>
          <w:rFonts w:ascii="Lato" w:hAnsi="Lato" w:cstheme="minorHAnsi"/>
          <w:lang w:val="en-GB"/>
        </w:rPr>
        <w:t xml:space="preserve"> (at entry points</w:t>
      </w:r>
      <w:r w:rsidR="00586FD2" w:rsidRPr="0049464D">
        <w:rPr>
          <w:rFonts w:ascii="Lato" w:hAnsi="Lato" w:cstheme="minorHAnsi"/>
          <w:lang w:val="en-GB"/>
        </w:rPr>
        <w:t>/first point of contact</w:t>
      </w:r>
      <w:r w:rsidR="00603BE1" w:rsidRPr="0049464D">
        <w:rPr>
          <w:rFonts w:ascii="Lato" w:hAnsi="Lato" w:cstheme="minorHAnsi"/>
          <w:lang w:val="en-GB"/>
        </w:rPr>
        <w:t>)</w:t>
      </w:r>
      <w:r w:rsidR="00F03CAB" w:rsidRPr="0049464D">
        <w:rPr>
          <w:rFonts w:ascii="Lato" w:hAnsi="Lato" w:cstheme="minorHAnsi"/>
        </w:rPr>
        <w:t>:</w:t>
      </w:r>
    </w:p>
    <w:p w14:paraId="4D599DAB" w14:textId="77777777" w:rsidR="0033300A" w:rsidRPr="0049464D" w:rsidRDefault="0033300A" w:rsidP="0033300A">
      <w:pPr>
        <w:numPr>
          <w:ilvl w:val="1"/>
          <w:numId w:val="2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Identification of those with severe medical conditions and referral to nearby public hospitals with emphasis on critical surgeries, emergency obstetric and neonatal care. </w:t>
      </w:r>
    </w:p>
    <w:p w14:paraId="02027B65" w14:textId="77777777" w:rsidR="0033300A" w:rsidRPr="0049464D" w:rsidRDefault="0033300A" w:rsidP="0033300A">
      <w:pPr>
        <w:numPr>
          <w:ilvl w:val="1"/>
          <w:numId w:val="2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Nutrition screening: screening of children under 5 and pregnant and lactating women for acute malnutrition and linkage to services</w:t>
      </w:r>
    </w:p>
    <w:p w14:paraId="05039AD9" w14:textId="3469FC3C" w:rsidR="00F03CAB" w:rsidRDefault="0033300A" w:rsidP="0033300A">
      <w:pPr>
        <w:numPr>
          <w:ilvl w:val="1"/>
          <w:numId w:val="2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Identifying and linking patients in need of continuous medication</w:t>
      </w:r>
      <w:r w:rsidR="00DE4EB8">
        <w:rPr>
          <w:rFonts w:ascii="Lato" w:hAnsi="Lato" w:cstheme="minorHAnsi"/>
        </w:rPr>
        <w:t>,</w:t>
      </w:r>
      <w:r w:rsidRPr="0049464D">
        <w:rPr>
          <w:rFonts w:ascii="Lato" w:hAnsi="Lato" w:cstheme="minorHAnsi"/>
        </w:rPr>
        <w:t xml:space="preserve"> for chronic noncommunicable diseases, HIV or TB treatment</w:t>
      </w:r>
      <w:r w:rsidR="00DE4EB8">
        <w:rPr>
          <w:rFonts w:ascii="Lato" w:hAnsi="Lato" w:cstheme="minorHAnsi"/>
        </w:rPr>
        <w:t>,</w:t>
      </w:r>
      <w:r w:rsidRPr="0049464D">
        <w:rPr>
          <w:rFonts w:ascii="Lato" w:hAnsi="Lato" w:cstheme="minorHAnsi"/>
        </w:rPr>
        <w:t xml:space="preserve"> to health services.</w:t>
      </w:r>
    </w:p>
    <w:p w14:paraId="6589DFE9" w14:textId="6A8B0112" w:rsidR="0037646A" w:rsidRPr="0037646A" w:rsidRDefault="0037646A" w:rsidP="0037646A">
      <w:pPr>
        <w:pStyle w:val="ListParagraph"/>
        <w:numPr>
          <w:ilvl w:val="1"/>
          <w:numId w:val="2"/>
        </w:numPr>
        <w:rPr>
          <w:rFonts w:ascii="Lato" w:hAnsi="Lato" w:cstheme="minorHAnsi"/>
          <w:kern w:val="0"/>
          <w:sz w:val="22"/>
          <w:szCs w:val="22"/>
          <w14:ligatures w14:val="none"/>
        </w:rPr>
      </w:pPr>
      <w:r>
        <w:rPr>
          <w:rFonts w:ascii="Lato" w:hAnsi="Lato" w:cstheme="minorHAnsi"/>
          <w:kern w:val="0"/>
          <w:sz w:val="22"/>
          <w:szCs w:val="22"/>
          <w14:ligatures w14:val="none"/>
        </w:rPr>
        <w:t>Where feasible, e</w:t>
      </w:r>
      <w:r w:rsidRPr="0037646A">
        <w:rPr>
          <w:rFonts w:ascii="Lato" w:hAnsi="Lato" w:cstheme="minorHAnsi"/>
          <w:kern w:val="0"/>
          <w:sz w:val="22"/>
          <w:szCs w:val="22"/>
          <w14:ligatures w14:val="none"/>
        </w:rPr>
        <w:t xml:space="preserve">nsure </w:t>
      </w:r>
      <w:r w:rsidR="00647449">
        <w:rPr>
          <w:rFonts w:ascii="Lato" w:hAnsi="Lato" w:cstheme="minorHAnsi"/>
          <w:kern w:val="0"/>
          <w:sz w:val="22"/>
          <w:szCs w:val="22"/>
          <w14:ligatures w14:val="none"/>
        </w:rPr>
        <w:t xml:space="preserve">personnel </w:t>
      </w:r>
      <w:r w:rsidRPr="0037646A">
        <w:rPr>
          <w:rFonts w:ascii="Lato" w:hAnsi="Lato" w:cstheme="minorHAnsi"/>
          <w:kern w:val="0"/>
          <w:sz w:val="22"/>
          <w:szCs w:val="22"/>
          <w14:ligatures w14:val="none"/>
        </w:rPr>
        <w:t>trained to provide psychological first aid (PFA) to support people in distress and connect them to services</w:t>
      </w:r>
    </w:p>
    <w:p w14:paraId="48E87061" w14:textId="77777777" w:rsidR="0037646A" w:rsidRPr="0049464D" w:rsidRDefault="0037646A" w:rsidP="00647449">
      <w:pPr>
        <w:spacing w:after="0" w:line="240" w:lineRule="auto"/>
        <w:ind w:left="1080"/>
        <w:rPr>
          <w:rFonts w:ascii="Lato" w:hAnsi="Lato" w:cstheme="minorHAnsi"/>
        </w:rPr>
      </w:pPr>
    </w:p>
    <w:p w14:paraId="76583625" w14:textId="3656642C" w:rsidR="00F03CAB" w:rsidRPr="000E741D" w:rsidRDefault="0033300A" w:rsidP="000E741D">
      <w:pPr>
        <w:numPr>
          <w:ilvl w:val="0"/>
          <w:numId w:val="1"/>
        </w:numPr>
        <w:spacing w:after="120" w:line="240" w:lineRule="auto"/>
        <w:ind w:left="357" w:hanging="357"/>
        <w:rPr>
          <w:rFonts w:ascii="Lato" w:hAnsi="Lato" w:cstheme="minorHAnsi"/>
          <w:lang w:val="en-GB"/>
        </w:rPr>
      </w:pPr>
      <w:r w:rsidRPr="000E741D">
        <w:rPr>
          <w:rFonts w:ascii="Lato" w:hAnsi="Lato" w:cstheme="minorHAnsi"/>
          <w:lang w:val="en-GB"/>
        </w:rPr>
        <w:t>Service delivery</w:t>
      </w:r>
      <w:r w:rsidR="00586FD2" w:rsidRPr="000E741D">
        <w:rPr>
          <w:rFonts w:ascii="Lato" w:hAnsi="Lato" w:cstheme="minorHAnsi"/>
          <w:lang w:val="en-GB"/>
        </w:rPr>
        <w:t xml:space="preserve"> (Primarily at settlement level)</w:t>
      </w:r>
      <w:r w:rsidR="00F03CAB" w:rsidRPr="000E741D">
        <w:rPr>
          <w:rFonts w:ascii="Lato" w:hAnsi="Lato" w:cstheme="minorHAnsi"/>
          <w:lang w:val="en-GB"/>
        </w:rPr>
        <w:t>:</w:t>
      </w:r>
    </w:p>
    <w:p w14:paraId="2607898E" w14:textId="1C5F9126" w:rsidR="005B3C92" w:rsidRPr="0049464D" w:rsidRDefault="00D56B8F" w:rsidP="005B3C92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/>
        </w:rPr>
        <w:t>Ensure v</w:t>
      </w:r>
      <w:r w:rsidR="00F03CAB" w:rsidRPr="0049464D">
        <w:rPr>
          <w:rFonts w:ascii="Lato" w:hAnsi="Lato"/>
        </w:rPr>
        <w:t>accinat</w:t>
      </w:r>
      <w:r w:rsidR="000C6439" w:rsidRPr="0049464D">
        <w:rPr>
          <w:rFonts w:ascii="Lato" w:hAnsi="Lato"/>
        </w:rPr>
        <w:t>ion of</w:t>
      </w:r>
      <w:r w:rsidR="00F03CAB" w:rsidRPr="0049464D">
        <w:rPr>
          <w:rFonts w:ascii="Lato" w:hAnsi="Lato"/>
        </w:rPr>
        <w:t xml:space="preserve"> all children against measles </w:t>
      </w:r>
      <w:r w:rsidR="009E3127" w:rsidRPr="0049464D">
        <w:rPr>
          <w:rFonts w:ascii="Lato" w:hAnsi="Lato"/>
        </w:rPr>
        <w:t xml:space="preserve">(6 months-15 years) </w:t>
      </w:r>
      <w:r w:rsidR="00F03CAB" w:rsidRPr="0049464D">
        <w:rPr>
          <w:rFonts w:ascii="Lato" w:hAnsi="Lato"/>
        </w:rPr>
        <w:t>and polio</w:t>
      </w:r>
      <w:r w:rsidR="009E3127" w:rsidRPr="0049464D">
        <w:rPr>
          <w:rFonts w:ascii="Lato" w:hAnsi="Lato"/>
        </w:rPr>
        <w:t xml:space="preserve"> (0</w:t>
      </w:r>
      <w:r w:rsidR="00DE4EB8">
        <w:rPr>
          <w:rFonts w:ascii="Lato" w:hAnsi="Lato"/>
        </w:rPr>
        <w:t>-</w:t>
      </w:r>
      <w:r w:rsidR="009E3127" w:rsidRPr="0049464D">
        <w:rPr>
          <w:rFonts w:ascii="Lato" w:hAnsi="Lato"/>
        </w:rPr>
        <w:t>15 years)</w:t>
      </w:r>
      <w:r w:rsidR="00F03CAB" w:rsidRPr="0049464D">
        <w:rPr>
          <w:rFonts w:ascii="Lato" w:hAnsi="Lato"/>
        </w:rPr>
        <w:t>, and provi</w:t>
      </w:r>
      <w:r w:rsidR="0006390F" w:rsidRPr="0049464D">
        <w:rPr>
          <w:rFonts w:ascii="Lato" w:hAnsi="Lato"/>
        </w:rPr>
        <w:t>sion of</w:t>
      </w:r>
      <w:r w:rsidR="00F03CAB" w:rsidRPr="0049464D">
        <w:rPr>
          <w:rFonts w:ascii="Lato" w:hAnsi="Lato"/>
        </w:rPr>
        <w:t xml:space="preserve"> Vitamin A supplements and deworming</w:t>
      </w:r>
      <w:r w:rsidR="00D23B7C" w:rsidRPr="0049464D">
        <w:rPr>
          <w:rFonts w:ascii="Lato" w:hAnsi="Lato"/>
        </w:rPr>
        <w:t xml:space="preserve"> at border</w:t>
      </w:r>
      <w:r w:rsidR="00CE40A0" w:rsidRPr="0049464D">
        <w:rPr>
          <w:rFonts w:ascii="Lato" w:hAnsi="Lato"/>
        </w:rPr>
        <w:t xml:space="preserve"> point/ transit </w:t>
      </w:r>
      <w:proofErr w:type="spellStart"/>
      <w:r w:rsidR="00CE40A0" w:rsidRPr="0049464D">
        <w:rPr>
          <w:rFonts w:ascii="Lato" w:hAnsi="Lato"/>
        </w:rPr>
        <w:t>centre</w:t>
      </w:r>
      <w:proofErr w:type="spellEnd"/>
      <w:r w:rsidR="003649F9" w:rsidRPr="0049464D">
        <w:rPr>
          <w:rFonts w:ascii="Lato" w:hAnsi="Lato"/>
        </w:rPr>
        <w:t xml:space="preserve"> according to eligibility criteria</w:t>
      </w:r>
      <w:r w:rsidR="00F03CAB" w:rsidRPr="0049464D">
        <w:rPr>
          <w:rFonts w:ascii="Lato" w:hAnsi="Lato"/>
        </w:rPr>
        <w:t>.</w:t>
      </w:r>
      <w:r w:rsidR="005B3C92" w:rsidRPr="0049464D">
        <w:rPr>
          <w:rFonts w:ascii="Lato" w:hAnsi="Lato" w:cstheme="minorHAnsi"/>
        </w:rPr>
        <w:t xml:space="preserve"> Establish routine immunization as soon as the situation allows</w:t>
      </w:r>
      <w:r w:rsidR="00966338">
        <w:rPr>
          <w:rFonts w:ascii="Lato" w:hAnsi="Lato" w:cstheme="minorHAnsi"/>
        </w:rPr>
        <w:t>.</w:t>
      </w:r>
    </w:p>
    <w:p w14:paraId="33DAD3CB" w14:textId="43E8029E" w:rsidR="00D23B7C" w:rsidRPr="0049464D" w:rsidRDefault="00C43284" w:rsidP="00225C6A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Curative primary health care </w:t>
      </w:r>
    </w:p>
    <w:p w14:paraId="29EB2830" w14:textId="1EE2409F" w:rsidR="00B603C5" w:rsidRPr="0049464D" w:rsidRDefault="00D23B7C" w:rsidP="00D23B7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T</w:t>
      </w:r>
      <w:r w:rsidR="00F03CAB" w:rsidRPr="0049464D">
        <w:rPr>
          <w:rFonts w:ascii="Lato" w:hAnsi="Lato" w:cstheme="minorHAnsi"/>
        </w:rPr>
        <w:t>reatment of acute illnesses in line with local epidemiology</w:t>
      </w:r>
    </w:p>
    <w:p w14:paraId="13388386" w14:textId="1EF25AB0" w:rsidR="00CE40A0" w:rsidRPr="0049464D" w:rsidRDefault="00CE40A0" w:rsidP="00D23B7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Continuation of NCD treatment, </w:t>
      </w:r>
      <w:r w:rsidR="00DD572D" w:rsidRPr="0049464D">
        <w:rPr>
          <w:rFonts w:ascii="Lato" w:hAnsi="Lato" w:cstheme="minorHAnsi"/>
        </w:rPr>
        <w:t xml:space="preserve">initiate </w:t>
      </w:r>
      <w:r w:rsidR="006D2C45" w:rsidRPr="0049464D">
        <w:rPr>
          <w:rFonts w:ascii="Lato" w:hAnsi="Lato" w:cstheme="minorHAnsi"/>
        </w:rPr>
        <w:t xml:space="preserve">screening/ </w:t>
      </w:r>
      <w:r w:rsidR="00DD572D" w:rsidRPr="0049464D">
        <w:rPr>
          <w:rFonts w:ascii="Lato" w:hAnsi="Lato" w:cstheme="minorHAnsi"/>
        </w:rPr>
        <w:t>treatment for new patients as soon as the situation allows</w:t>
      </w:r>
    </w:p>
    <w:p w14:paraId="2932075E" w14:textId="568DBA80" w:rsidR="005E5C03" w:rsidRPr="0049464D" w:rsidRDefault="005E5C03" w:rsidP="00D23B7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Establish small inpatient capacity as situation requires</w:t>
      </w:r>
    </w:p>
    <w:p w14:paraId="53ECD6CB" w14:textId="1D4810BA" w:rsidR="007D6D9C" w:rsidRPr="0049464D" w:rsidRDefault="00162045" w:rsidP="00225C6A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A</w:t>
      </w:r>
      <w:r w:rsidR="00F03CAB" w:rsidRPr="0049464D">
        <w:rPr>
          <w:rFonts w:ascii="Lato" w:hAnsi="Lato" w:cstheme="minorHAnsi"/>
        </w:rPr>
        <w:t xml:space="preserve">ccess to essential sexual and reproductive health </w:t>
      </w:r>
      <w:r w:rsidR="00540D75">
        <w:rPr>
          <w:rFonts w:ascii="Lato" w:hAnsi="Lato" w:cstheme="minorHAnsi"/>
        </w:rPr>
        <w:t xml:space="preserve">(SRH) </w:t>
      </w:r>
      <w:r w:rsidR="00F03CAB" w:rsidRPr="0049464D">
        <w:rPr>
          <w:rFonts w:ascii="Lato" w:hAnsi="Lato" w:cstheme="minorHAnsi"/>
        </w:rPr>
        <w:t xml:space="preserve">services </w:t>
      </w:r>
      <w:r w:rsidR="007D6D9C" w:rsidRPr="0049464D">
        <w:rPr>
          <w:rFonts w:ascii="Lato" w:hAnsi="Lato" w:cstheme="minorHAnsi"/>
        </w:rPr>
        <w:t xml:space="preserve">in line with the </w:t>
      </w:r>
      <w:r w:rsidR="004813C2" w:rsidRPr="004813C2">
        <w:rPr>
          <w:rFonts w:ascii="Lato" w:hAnsi="Lato" w:cstheme="minorHAnsi"/>
        </w:rPr>
        <w:t xml:space="preserve">Minimum Initial Service Package </w:t>
      </w:r>
      <w:r w:rsidR="004813C2">
        <w:rPr>
          <w:rFonts w:ascii="Lato" w:hAnsi="Lato" w:cstheme="minorHAnsi"/>
        </w:rPr>
        <w:t>(</w:t>
      </w:r>
      <w:r w:rsidR="007D6D9C" w:rsidRPr="0049464D">
        <w:rPr>
          <w:rFonts w:ascii="Lato" w:hAnsi="Lato" w:cstheme="minorHAnsi"/>
        </w:rPr>
        <w:t>MISP</w:t>
      </w:r>
      <w:r w:rsidR="004813C2">
        <w:rPr>
          <w:rFonts w:ascii="Lato" w:hAnsi="Lato" w:cstheme="minorHAnsi"/>
        </w:rPr>
        <w:t>)</w:t>
      </w:r>
      <w:r w:rsidR="00540D75">
        <w:rPr>
          <w:rFonts w:ascii="Lato" w:hAnsi="Lato" w:cstheme="minorHAnsi"/>
        </w:rPr>
        <w:t xml:space="preserve"> for SRH</w:t>
      </w:r>
    </w:p>
    <w:p w14:paraId="7B3A8041" w14:textId="41DC0607" w:rsidR="00C52D63" w:rsidRPr="0049464D" w:rsidRDefault="00C52D63" w:rsidP="00C52D63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24/7 emergency obstetric and neonatal care</w:t>
      </w:r>
    </w:p>
    <w:p w14:paraId="0E574550" w14:textId="58E1134F" w:rsidR="00C52D63" w:rsidRPr="0049464D" w:rsidRDefault="00C52D63" w:rsidP="00C52D63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Prevention and response to gender-based violence (GBV) including clinical management of rape (CMR)</w:t>
      </w:r>
    </w:p>
    <w:p w14:paraId="450ABFBD" w14:textId="3DFB2B7B" w:rsidR="00C52D63" w:rsidRPr="0049464D" w:rsidRDefault="00C52D63" w:rsidP="00C52D63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lastRenderedPageBreak/>
        <w:t>High impact STI/HIV prevention</w:t>
      </w:r>
      <w:r w:rsidR="006E6D92" w:rsidRPr="0049464D">
        <w:rPr>
          <w:rFonts w:ascii="Lato" w:hAnsi="Lato" w:cstheme="minorHAnsi"/>
        </w:rPr>
        <w:t>, STI treatment</w:t>
      </w:r>
      <w:r w:rsidRPr="0049464D">
        <w:rPr>
          <w:rFonts w:ascii="Lato" w:hAnsi="Lato" w:cstheme="minorHAnsi"/>
        </w:rPr>
        <w:t xml:space="preserve"> and continuation of AR</w:t>
      </w:r>
      <w:r w:rsidR="006E6D92" w:rsidRPr="0049464D">
        <w:rPr>
          <w:rFonts w:ascii="Lato" w:hAnsi="Lato" w:cstheme="minorHAnsi"/>
        </w:rPr>
        <w:t>T</w:t>
      </w:r>
      <w:r w:rsidRPr="0049464D">
        <w:rPr>
          <w:rFonts w:ascii="Lato" w:hAnsi="Lato" w:cstheme="minorHAnsi"/>
        </w:rPr>
        <w:t xml:space="preserve">/ EMTCT. </w:t>
      </w:r>
    </w:p>
    <w:p w14:paraId="75E2FA46" w14:textId="0B3FF51B" w:rsidR="006E6D92" w:rsidRPr="0049464D" w:rsidRDefault="00166DD1" w:rsidP="007D6D9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Access to contraceptives/ family planning </w:t>
      </w:r>
    </w:p>
    <w:p w14:paraId="03B072A1" w14:textId="2FDCD973" w:rsidR="00F03CAB" w:rsidRPr="0049464D" w:rsidRDefault="00E012E3" w:rsidP="007D6D9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Post-abortion care</w:t>
      </w:r>
      <w:r w:rsidR="00F03CAB" w:rsidRPr="0049464D">
        <w:rPr>
          <w:rFonts w:ascii="Lato" w:hAnsi="Lato" w:cstheme="minorHAnsi"/>
        </w:rPr>
        <w:t xml:space="preserve"> </w:t>
      </w:r>
    </w:p>
    <w:p w14:paraId="7662A43F" w14:textId="77777777" w:rsidR="00B70671" w:rsidRPr="0049464D" w:rsidRDefault="00B70671" w:rsidP="00B70671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MHPSS</w:t>
      </w:r>
    </w:p>
    <w:p w14:paraId="414409E2" w14:textId="77777777" w:rsidR="00B70671" w:rsidRPr="0049464D" w:rsidRDefault="00B70671" w:rsidP="00B70671">
      <w:pPr>
        <w:numPr>
          <w:ilvl w:val="2"/>
          <w:numId w:val="3"/>
        </w:numPr>
        <w:spacing w:after="0" w:line="240" w:lineRule="auto"/>
        <w:rPr>
          <w:rFonts w:ascii="Lato" w:hAnsi="Lato"/>
        </w:rPr>
      </w:pPr>
      <w:r w:rsidRPr="0049464D">
        <w:rPr>
          <w:rFonts w:ascii="Lato" w:hAnsi="Lato"/>
        </w:rPr>
        <w:t>Ensure partners are trained to provide psychological first aid (PFA) to support people in distress and connect them to services</w:t>
      </w:r>
    </w:p>
    <w:p w14:paraId="6A3C0CD3" w14:textId="77777777" w:rsidR="00B70671" w:rsidRPr="0049464D" w:rsidRDefault="00B70671" w:rsidP="00B70671">
      <w:pPr>
        <w:numPr>
          <w:ilvl w:val="2"/>
          <w:numId w:val="3"/>
        </w:numPr>
        <w:spacing w:after="0" w:line="240" w:lineRule="auto"/>
        <w:rPr>
          <w:rFonts w:ascii="Lato" w:hAnsi="Lato"/>
        </w:rPr>
      </w:pPr>
      <w:r w:rsidRPr="0049464D">
        <w:rPr>
          <w:rFonts w:ascii="Lato" w:hAnsi="Lato"/>
        </w:rPr>
        <w:t xml:space="preserve">Continue medication for people with pre-existing mental, neurological and substance use conditions </w:t>
      </w:r>
    </w:p>
    <w:p w14:paraId="1CC4DFCF" w14:textId="77777777" w:rsidR="00B70671" w:rsidRPr="0049464D" w:rsidRDefault="00B70671" w:rsidP="00B70671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Nutrition </w:t>
      </w:r>
    </w:p>
    <w:p w14:paraId="47CAC3EB" w14:textId="77777777" w:rsidR="00B70671" w:rsidRPr="0049464D" w:rsidRDefault="00B70671" w:rsidP="00B70671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Treatment of severe acute malnutrition and management of moderate acute malnutrition</w:t>
      </w:r>
    </w:p>
    <w:p w14:paraId="51FB9994" w14:textId="77777777" w:rsidR="00CF049F" w:rsidRPr="0049464D" w:rsidRDefault="00CF049F" w:rsidP="00CF049F">
      <w:pPr>
        <w:pStyle w:val="ListParagraph"/>
        <w:numPr>
          <w:ilvl w:val="1"/>
          <w:numId w:val="3"/>
        </w:numPr>
        <w:rPr>
          <w:rFonts w:ascii="Lato" w:hAnsi="Lato" w:cstheme="minorHAnsi"/>
          <w:sz w:val="22"/>
          <w:szCs w:val="22"/>
        </w:rPr>
      </w:pPr>
      <w:r w:rsidRPr="0049464D">
        <w:rPr>
          <w:rFonts w:ascii="Lato" w:hAnsi="Lato" w:cstheme="minorHAnsi"/>
          <w:kern w:val="0"/>
          <w:sz w:val="22"/>
          <w:szCs w:val="22"/>
          <w14:ligatures w14:val="none"/>
        </w:rPr>
        <w:t xml:space="preserve">Food security: Provision of high energy biscuits, hot meals and drinking water </w:t>
      </w:r>
    </w:p>
    <w:p w14:paraId="3C3F9A22" w14:textId="77777777" w:rsidR="00CF049F" w:rsidRPr="0049464D" w:rsidRDefault="00CF049F" w:rsidP="00CF049F">
      <w:pPr>
        <w:pStyle w:val="ListParagraph"/>
        <w:numPr>
          <w:ilvl w:val="1"/>
          <w:numId w:val="3"/>
        </w:numPr>
        <w:rPr>
          <w:rFonts w:ascii="Lato" w:hAnsi="Lato" w:cstheme="minorHAnsi"/>
          <w:sz w:val="22"/>
          <w:szCs w:val="22"/>
        </w:rPr>
      </w:pPr>
      <w:r w:rsidRPr="0049464D">
        <w:rPr>
          <w:rFonts w:ascii="Lato" w:hAnsi="Lato" w:cstheme="minorHAnsi"/>
          <w:kern w:val="0"/>
          <w:sz w:val="22"/>
          <w:szCs w:val="22"/>
          <w14:ligatures w14:val="none"/>
        </w:rPr>
        <w:t>WASH: close collaboration with WASH sector to ensure minimum standards are met.</w:t>
      </w:r>
    </w:p>
    <w:p w14:paraId="6D03D7E1" w14:textId="77777777" w:rsidR="00CF049F" w:rsidRPr="0049464D" w:rsidRDefault="00CF049F" w:rsidP="00CF049F">
      <w:pPr>
        <w:pStyle w:val="ListParagraph"/>
        <w:numPr>
          <w:ilvl w:val="1"/>
          <w:numId w:val="3"/>
        </w:numPr>
        <w:rPr>
          <w:rFonts w:ascii="Lato" w:hAnsi="Lato"/>
          <w:kern w:val="0"/>
          <w:sz w:val="22"/>
          <w:szCs w:val="22"/>
          <w14:ligatures w14:val="none"/>
        </w:rPr>
      </w:pPr>
      <w:r w:rsidRPr="0049464D">
        <w:rPr>
          <w:rFonts w:ascii="Lato" w:hAnsi="Lato"/>
          <w:kern w:val="0"/>
          <w:sz w:val="22"/>
          <w:szCs w:val="22"/>
          <w14:ligatures w14:val="none"/>
        </w:rPr>
        <w:t>Establish links with national programmes (EPI, HIV/TB, malaria) to ensure continuum of care.</w:t>
      </w:r>
    </w:p>
    <w:p w14:paraId="3FC20C66" w14:textId="44E3FA57" w:rsidR="00C43284" w:rsidRPr="0049464D" w:rsidRDefault="00C43284" w:rsidP="00C43284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Set up</w:t>
      </w:r>
      <w:r w:rsidR="00B72741" w:rsidRPr="0049464D">
        <w:rPr>
          <w:rFonts w:ascii="Lato" w:hAnsi="Lato" w:cstheme="minorHAnsi"/>
        </w:rPr>
        <w:t xml:space="preserve"> 24/7</w:t>
      </w:r>
      <w:r w:rsidRPr="0049464D">
        <w:rPr>
          <w:rFonts w:ascii="Lato" w:hAnsi="Lato" w:cstheme="minorHAnsi"/>
        </w:rPr>
        <w:t xml:space="preserve"> referrals for emergency and life-saving conditions based on an SOP</w:t>
      </w:r>
    </w:p>
    <w:p w14:paraId="0DFE5719" w14:textId="6786BE26" w:rsidR="001D065F" w:rsidRPr="0049464D" w:rsidRDefault="00255FC5" w:rsidP="4252CDE9">
      <w:pPr>
        <w:numPr>
          <w:ilvl w:val="1"/>
          <w:numId w:val="3"/>
        </w:numPr>
        <w:spacing w:after="0" w:line="240" w:lineRule="auto"/>
        <w:rPr>
          <w:rFonts w:ascii="Lato" w:hAnsi="Lato"/>
        </w:rPr>
      </w:pPr>
      <w:r w:rsidRPr="0049464D">
        <w:rPr>
          <w:rFonts w:ascii="Lato" w:hAnsi="Lato"/>
          <w:lang w:val="en-GB"/>
        </w:rPr>
        <w:t xml:space="preserve">Ensure </w:t>
      </w:r>
      <w:hyperlink r:id="rId10" w:history="1">
        <w:r w:rsidRPr="0049464D">
          <w:rPr>
            <w:rStyle w:val="Hyperlink"/>
            <w:rFonts w:ascii="Lato" w:hAnsi="Lato"/>
            <w:lang w:val="en-GB"/>
          </w:rPr>
          <w:t>Community Health Workers</w:t>
        </w:r>
      </w:hyperlink>
      <w:r w:rsidRPr="0049464D">
        <w:rPr>
          <w:rFonts w:ascii="Lato" w:hAnsi="Lato"/>
          <w:lang w:val="en-GB"/>
        </w:rPr>
        <w:t xml:space="preserve"> are engaged from the onset of an emergency to inform refugees about available services as well as health, nutrition and hygiene </w:t>
      </w:r>
      <w:r w:rsidRPr="0049464D">
        <w:rPr>
          <w:rFonts w:ascii="Lato" w:hAnsi="Lato"/>
        </w:rPr>
        <w:t xml:space="preserve">promotion. </w:t>
      </w:r>
      <w:r w:rsidR="001D065F" w:rsidRPr="0049464D">
        <w:rPr>
          <w:rFonts w:ascii="Lato" w:hAnsi="Lato"/>
        </w:rPr>
        <w:t>Coordinate with other sectors (</w:t>
      </w:r>
      <w:r w:rsidR="00280476">
        <w:rPr>
          <w:rFonts w:ascii="Lato" w:hAnsi="Lato"/>
        </w:rPr>
        <w:t>e</w:t>
      </w:r>
      <w:r w:rsidR="00786D1B">
        <w:rPr>
          <w:rFonts w:ascii="Lato" w:hAnsi="Lato"/>
        </w:rPr>
        <w:t>.</w:t>
      </w:r>
      <w:r w:rsidR="00280476">
        <w:rPr>
          <w:rFonts w:ascii="Lato" w:hAnsi="Lato"/>
        </w:rPr>
        <w:t xml:space="preserve">g </w:t>
      </w:r>
      <w:r w:rsidR="001D065F" w:rsidRPr="0049464D">
        <w:rPr>
          <w:rFonts w:ascii="Lato" w:hAnsi="Lato"/>
        </w:rPr>
        <w:t xml:space="preserve">WASH) for </w:t>
      </w:r>
      <w:r w:rsidR="00EC47F9" w:rsidRPr="0049464D">
        <w:rPr>
          <w:rFonts w:ascii="Lato" w:hAnsi="Lato"/>
        </w:rPr>
        <w:t>harmonized workforce or harmonized messaging</w:t>
      </w:r>
    </w:p>
    <w:p w14:paraId="400FA6B9" w14:textId="4A9FA5DC" w:rsidR="00DD572D" w:rsidRPr="0049464D" w:rsidRDefault="00DD572D" w:rsidP="00DD572D">
      <w:pPr>
        <w:numPr>
          <w:ilvl w:val="1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Communicable disease control </w:t>
      </w:r>
    </w:p>
    <w:p w14:paraId="70BB9720" w14:textId="3CF7A274" w:rsidR="009A331C" w:rsidRPr="0049464D" w:rsidRDefault="009A331C" w:rsidP="009A331C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Set up epidemiological surveillance to identify diseases with a potential for outbreaks</w:t>
      </w:r>
    </w:p>
    <w:p w14:paraId="7F867C81" w14:textId="32095F69" w:rsidR="00DD572D" w:rsidRPr="0049464D" w:rsidRDefault="00255FC5" w:rsidP="00DD572D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>Ensure</w:t>
      </w:r>
      <w:r w:rsidR="009A331C" w:rsidRPr="0049464D">
        <w:rPr>
          <w:rFonts w:ascii="Lato" w:hAnsi="Lato" w:cstheme="minorHAnsi"/>
        </w:rPr>
        <w:t xml:space="preserve"> CHWs </w:t>
      </w:r>
      <w:r w:rsidR="009B199B" w:rsidRPr="0049464D">
        <w:rPr>
          <w:rFonts w:ascii="Lato" w:hAnsi="Lato" w:cstheme="minorHAnsi"/>
        </w:rPr>
        <w:t xml:space="preserve">are trained </w:t>
      </w:r>
      <w:r w:rsidR="009A331C" w:rsidRPr="0049464D">
        <w:rPr>
          <w:rFonts w:ascii="Lato" w:hAnsi="Lato" w:cstheme="minorHAnsi"/>
        </w:rPr>
        <w:t>in community-based surveillance</w:t>
      </w:r>
    </w:p>
    <w:p w14:paraId="14C90B87" w14:textId="67D5F94A" w:rsidR="009A331C" w:rsidRPr="0049464D" w:rsidRDefault="00FC57AB" w:rsidP="00DD572D">
      <w:pPr>
        <w:numPr>
          <w:ilvl w:val="2"/>
          <w:numId w:val="3"/>
        </w:numPr>
        <w:spacing w:after="0" w:line="240" w:lineRule="auto"/>
        <w:rPr>
          <w:rFonts w:ascii="Lato" w:hAnsi="Lato" w:cstheme="minorHAnsi"/>
        </w:rPr>
      </w:pPr>
      <w:r w:rsidRPr="0049464D">
        <w:rPr>
          <w:rFonts w:ascii="Lato" w:hAnsi="Lato" w:cstheme="minorHAnsi"/>
        </w:rPr>
        <w:t xml:space="preserve">Coordinate with supply and other units (e.g field unit) for the distribution of </w:t>
      </w:r>
      <w:r w:rsidR="001C6C20" w:rsidRPr="0049464D">
        <w:rPr>
          <w:rFonts w:ascii="Lato" w:hAnsi="Lato" w:cstheme="minorHAnsi"/>
        </w:rPr>
        <w:t>long-lasting insecticide treated nets</w:t>
      </w:r>
    </w:p>
    <w:p w14:paraId="44F518BA" w14:textId="77777777" w:rsidR="00D82EF2" w:rsidRPr="0049464D" w:rsidRDefault="00D82EF2">
      <w:pPr>
        <w:rPr>
          <w:rFonts w:ascii="Lato" w:hAnsi="Lato"/>
        </w:rPr>
      </w:pPr>
    </w:p>
    <w:p w14:paraId="1E66F63B" w14:textId="2AB5F9A7" w:rsidR="00CA76C2" w:rsidRDefault="00CA76C2" w:rsidP="0049464D">
      <w:pPr>
        <w:pStyle w:val="Title2"/>
        <w:rPr>
          <w:rFonts w:ascii="Arial" w:hAnsi="Arial" w:cs="Arial"/>
          <w:color w:val="0072BD"/>
        </w:rPr>
      </w:pPr>
      <w:r w:rsidRPr="0049464D">
        <w:rPr>
          <w:rFonts w:ascii="Arial" w:hAnsi="Arial" w:cs="Arial"/>
          <w:color w:val="0072BD"/>
        </w:rPr>
        <w:t>List of additional key reference documents</w:t>
      </w:r>
    </w:p>
    <w:p w14:paraId="6F00F891" w14:textId="77777777" w:rsidR="00CA76C2" w:rsidRPr="0049464D" w:rsidRDefault="00000000" w:rsidP="00CA76C2">
      <w:pPr>
        <w:pStyle w:val="ListParagraph"/>
        <w:numPr>
          <w:ilvl w:val="0"/>
          <w:numId w:val="5"/>
        </w:numPr>
        <w:rPr>
          <w:rFonts w:ascii="Lato" w:hAnsi="Lato" w:cstheme="minorHAnsi"/>
          <w:sz w:val="22"/>
          <w:szCs w:val="22"/>
        </w:rPr>
      </w:pPr>
      <w:hyperlink r:id="rId11" w:history="1">
        <w:r w:rsidR="00CA76C2" w:rsidRPr="0049464D">
          <w:rPr>
            <w:rStyle w:val="Hyperlink"/>
            <w:rFonts w:ascii="Lato" w:hAnsi="Lato" w:cstheme="minorHAnsi"/>
            <w:sz w:val="22"/>
            <w:szCs w:val="22"/>
          </w:rPr>
          <w:t>Guidelines for mortality surveillance</w:t>
        </w:r>
      </w:hyperlink>
      <w:r w:rsidR="00CA76C2" w:rsidRPr="0049464D">
        <w:rPr>
          <w:rFonts w:ascii="Lato" w:hAnsi="Lato" w:cstheme="minorHAnsi"/>
          <w:sz w:val="22"/>
          <w:szCs w:val="22"/>
        </w:rPr>
        <w:t xml:space="preserve"> </w:t>
      </w:r>
    </w:p>
    <w:p w14:paraId="03D2E40B" w14:textId="7ED0BC5B" w:rsidR="00CA76C2" w:rsidRPr="0049464D" w:rsidRDefault="005E4F39" w:rsidP="00F904BD">
      <w:pPr>
        <w:pStyle w:val="ListParagraph"/>
        <w:numPr>
          <w:ilvl w:val="0"/>
          <w:numId w:val="5"/>
        </w:numPr>
        <w:rPr>
          <w:rFonts w:ascii="Lato" w:hAnsi="Lato" w:cstheme="minorHAnsi"/>
          <w:sz w:val="22"/>
          <w:szCs w:val="22"/>
        </w:rPr>
      </w:pPr>
      <w:r w:rsidRPr="0049464D">
        <w:rPr>
          <w:rFonts w:ascii="Lato" w:hAnsi="Lato" w:cstheme="minorHAnsi"/>
          <w:sz w:val="22"/>
          <w:szCs w:val="22"/>
        </w:rPr>
        <w:t xml:space="preserve">HIS: </w:t>
      </w:r>
      <w:hyperlink r:id="rId12" w:history="1">
        <w:r w:rsidR="00CA76C2" w:rsidRPr="0049464D">
          <w:rPr>
            <w:rStyle w:val="Hyperlink"/>
            <w:rFonts w:ascii="Lato" w:hAnsi="Lato" w:cstheme="minorHAnsi"/>
            <w:sz w:val="22"/>
            <w:szCs w:val="22"/>
          </w:rPr>
          <w:t>Standards and Indicators Guide</w:t>
        </w:r>
      </w:hyperlink>
      <w:r w:rsidR="00CA76C2" w:rsidRPr="0049464D">
        <w:rPr>
          <w:rFonts w:ascii="Lato" w:hAnsi="Lato" w:cstheme="minorHAnsi"/>
          <w:sz w:val="22"/>
          <w:szCs w:val="22"/>
        </w:rPr>
        <w:t xml:space="preserve"> </w:t>
      </w:r>
      <w:hyperlink r:id="rId13" w:history="1">
        <w:r w:rsidR="00CA76C2" w:rsidRPr="0049464D">
          <w:rPr>
            <w:rStyle w:val="Hyperlink"/>
            <w:rFonts w:ascii="Lato" w:hAnsi="Lato" w:cstheme="minorHAnsi"/>
            <w:sz w:val="22"/>
            <w:szCs w:val="22"/>
          </w:rPr>
          <w:t>Case Definitions</w:t>
        </w:r>
      </w:hyperlink>
      <w:r w:rsidR="00CA76C2" w:rsidRPr="0049464D">
        <w:rPr>
          <w:rFonts w:ascii="Lato" w:hAnsi="Lato" w:cstheme="minorHAnsi"/>
          <w:sz w:val="22"/>
          <w:szCs w:val="22"/>
        </w:rPr>
        <w:t xml:space="preserve"> </w:t>
      </w:r>
    </w:p>
    <w:p w14:paraId="523DAE36" w14:textId="77777777" w:rsidR="00C135F0" w:rsidRPr="0049464D" w:rsidRDefault="00000000" w:rsidP="00C135F0">
      <w:pPr>
        <w:pStyle w:val="ListParagraph"/>
        <w:numPr>
          <w:ilvl w:val="0"/>
          <w:numId w:val="5"/>
        </w:numPr>
        <w:rPr>
          <w:rFonts w:ascii="Lato" w:hAnsi="Lato" w:cstheme="minorHAnsi"/>
          <w:sz w:val="22"/>
          <w:szCs w:val="22"/>
        </w:rPr>
      </w:pPr>
      <w:hyperlink r:id="rId14" w:history="1">
        <w:r w:rsidR="00C135F0" w:rsidRPr="0049464D">
          <w:rPr>
            <w:rStyle w:val="Hyperlink"/>
            <w:rFonts w:ascii="Lato" w:hAnsi="Lato" w:cstheme="minorHAnsi"/>
            <w:sz w:val="22"/>
            <w:szCs w:val="22"/>
          </w:rPr>
          <w:t>Early warning alert and response (EWAR) in emergencies: an operational guide</w:t>
        </w:r>
      </w:hyperlink>
      <w:r w:rsidR="00C135F0" w:rsidRPr="0049464D">
        <w:rPr>
          <w:rFonts w:ascii="Lato" w:hAnsi="Lato" w:cstheme="minorHAnsi"/>
          <w:sz w:val="22"/>
          <w:szCs w:val="22"/>
        </w:rPr>
        <w:t xml:space="preserve"> </w:t>
      </w:r>
    </w:p>
    <w:p w14:paraId="4C832A66" w14:textId="4AEB942F" w:rsidR="00CA76C2" w:rsidRPr="0049464D" w:rsidRDefault="00CA76C2" w:rsidP="00CA76C2">
      <w:pPr>
        <w:pStyle w:val="ListParagraph"/>
        <w:numPr>
          <w:ilvl w:val="0"/>
          <w:numId w:val="5"/>
        </w:numPr>
        <w:rPr>
          <w:rFonts w:ascii="Lato" w:hAnsi="Lato" w:cstheme="minorHAnsi"/>
          <w:sz w:val="22"/>
          <w:szCs w:val="22"/>
        </w:rPr>
      </w:pPr>
      <w:r w:rsidRPr="0049464D">
        <w:rPr>
          <w:rFonts w:ascii="Lato" w:hAnsi="Lato" w:cstheme="minorHAnsi"/>
          <w:sz w:val="22"/>
          <w:szCs w:val="22"/>
        </w:rPr>
        <w:t xml:space="preserve">The MISP (Minimum Initial Service Package) is part of the larger Inter-Agency Field Manual for reproductive health in Humanitarian settings and directly available at </w:t>
      </w:r>
      <w:hyperlink r:id="rId15" w:history="1">
        <w:r w:rsidR="00204725" w:rsidRPr="00152B41">
          <w:rPr>
            <w:rStyle w:val="Hyperlink"/>
            <w:rFonts w:ascii="Lato" w:hAnsi="Lato" w:cstheme="minorHAnsi"/>
            <w:sz w:val="22"/>
            <w:szCs w:val="22"/>
          </w:rPr>
          <w:t>https://iawgfieldmanual.com/</w:t>
        </w:r>
      </w:hyperlink>
      <w:r w:rsidR="00204725">
        <w:rPr>
          <w:rStyle w:val="Hyperlink"/>
          <w:rFonts w:ascii="Lato" w:hAnsi="Lato" w:cstheme="minorHAnsi"/>
          <w:color w:val="000000" w:themeColor="text1"/>
          <w:sz w:val="22"/>
          <w:szCs w:val="22"/>
        </w:rPr>
        <w:t xml:space="preserve">   </w:t>
      </w:r>
      <w:r w:rsidR="005E4F39" w:rsidRPr="0049464D">
        <w:rPr>
          <w:rStyle w:val="Hyperlink"/>
          <w:rFonts w:ascii="Lato" w:hAnsi="Lato" w:cstheme="minorHAnsi"/>
          <w:color w:val="000000" w:themeColor="text1"/>
          <w:sz w:val="22"/>
          <w:szCs w:val="22"/>
        </w:rPr>
        <w:t xml:space="preserve">  </w:t>
      </w:r>
    </w:p>
    <w:p w14:paraId="5EFE71EE" w14:textId="78171D4F" w:rsidR="00CA76C2" w:rsidRPr="0049464D" w:rsidRDefault="00CA76C2" w:rsidP="00CA76C2">
      <w:pPr>
        <w:pStyle w:val="ListParagraph"/>
        <w:numPr>
          <w:ilvl w:val="0"/>
          <w:numId w:val="5"/>
        </w:numPr>
        <w:rPr>
          <w:rFonts w:ascii="Lato" w:hAnsi="Lato" w:cstheme="minorHAnsi"/>
          <w:sz w:val="22"/>
          <w:szCs w:val="22"/>
        </w:rPr>
      </w:pPr>
      <w:r w:rsidRPr="0049464D">
        <w:rPr>
          <w:rFonts w:ascii="Lato" w:hAnsi="Lato" w:cstheme="minorHAnsi"/>
          <w:sz w:val="22"/>
          <w:szCs w:val="22"/>
        </w:rPr>
        <w:t xml:space="preserve">MISP calculator </w:t>
      </w:r>
      <w:hyperlink r:id="rId16" w:history="1">
        <w:r w:rsidR="005E4F39" w:rsidRPr="0049464D">
          <w:rPr>
            <w:rStyle w:val="Hyperlink"/>
            <w:rFonts w:ascii="Lato" w:hAnsi="Lato" w:cstheme="minorHAnsi"/>
            <w:sz w:val="22"/>
            <w:szCs w:val="22"/>
          </w:rPr>
          <w:t>https://iawg.net/resources/misp-calculator</w:t>
        </w:r>
      </w:hyperlink>
      <w:r w:rsidR="005E4F39" w:rsidRPr="0049464D">
        <w:rPr>
          <w:rStyle w:val="Hyperlink"/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49464D">
        <w:rPr>
          <w:rFonts w:ascii="Lato" w:hAnsi="Lato" w:cstheme="minorHAnsi"/>
          <w:sz w:val="22"/>
          <w:szCs w:val="22"/>
        </w:rPr>
        <w:t xml:space="preserve">    </w:t>
      </w:r>
    </w:p>
    <w:p w14:paraId="56CD4A8B" w14:textId="77777777" w:rsidR="00D82EF2" w:rsidRPr="0049464D" w:rsidRDefault="00D82EF2">
      <w:pPr>
        <w:rPr>
          <w:rFonts w:ascii="Lato" w:hAnsi="Lato" w:cstheme="minorHAnsi"/>
        </w:rPr>
      </w:pPr>
    </w:p>
    <w:sectPr w:rsidR="00D82EF2" w:rsidRPr="0049464D" w:rsidSect="00E02C6F"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8DEF" w14:textId="77777777" w:rsidR="002D3A82" w:rsidRDefault="002D3A82" w:rsidP="00B323FE">
      <w:pPr>
        <w:spacing w:after="0" w:line="240" w:lineRule="auto"/>
      </w:pPr>
      <w:r>
        <w:separator/>
      </w:r>
    </w:p>
  </w:endnote>
  <w:endnote w:type="continuationSeparator" w:id="0">
    <w:p w14:paraId="47C74F6B" w14:textId="77777777" w:rsidR="002D3A82" w:rsidRDefault="002D3A82" w:rsidP="00B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Lato" w:hAnsi="Lato"/>
        <w:color w:val="0072BD"/>
      </w:rPr>
      <w:id w:val="-536274085"/>
      <w:docPartObj>
        <w:docPartGallery w:val="Page Numbers (Bottom of Page)"/>
        <w:docPartUnique/>
      </w:docPartObj>
    </w:sdtPr>
    <w:sdtContent>
      <w:p w14:paraId="3A668546" w14:textId="4DE78BCB" w:rsidR="00292882" w:rsidRPr="00CB5E81" w:rsidRDefault="00292882" w:rsidP="00CB5E81">
        <w:pPr>
          <w:pStyle w:val="Footer"/>
          <w:framePr w:wrap="none" w:vAnchor="text" w:hAnchor="margin" w:xAlign="center" w:y="1"/>
          <w:rPr>
            <w:rStyle w:val="PageNumber"/>
            <w:rFonts w:ascii="Lato" w:hAnsi="Lato"/>
            <w:color w:val="0072BD"/>
          </w:rPr>
        </w:pPr>
        <w:r w:rsidRPr="00CB5E81">
          <w:rPr>
            <w:rStyle w:val="PageNumber"/>
            <w:rFonts w:ascii="Lato" w:hAnsi="Lato"/>
            <w:color w:val="0072BD"/>
          </w:rPr>
          <w:fldChar w:fldCharType="begin"/>
        </w:r>
        <w:r w:rsidRPr="00CB5E81">
          <w:rPr>
            <w:rStyle w:val="PageNumber"/>
            <w:rFonts w:ascii="Lato" w:hAnsi="Lato"/>
            <w:color w:val="0072BD"/>
          </w:rPr>
          <w:instrText xml:space="preserve"> PAGE </w:instrText>
        </w:r>
        <w:r w:rsidRPr="00CB5E81">
          <w:rPr>
            <w:rStyle w:val="PageNumber"/>
            <w:rFonts w:ascii="Lato" w:hAnsi="Lato"/>
            <w:color w:val="0072BD"/>
          </w:rPr>
          <w:fldChar w:fldCharType="separate"/>
        </w:r>
        <w:r w:rsidRPr="00CB5E81">
          <w:rPr>
            <w:rStyle w:val="PageNumber"/>
            <w:rFonts w:ascii="Lato" w:hAnsi="Lato"/>
            <w:noProof/>
            <w:color w:val="0072BD"/>
          </w:rPr>
          <w:t>2</w:t>
        </w:r>
        <w:r w:rsidRPr="00CB5E81">
          <w:rPr>
            <w:rStyle w:val="PageNumber"/>
            <w:rFonts w:ascii="Lato" w:hAnsi="Lato"/>
            <w:color w:val="0072BD"/>
          </w:rPr>
          <w:fldChar w:fldCharType="end"/>
        </w:r>
      </w:p>
    </w:sdtContent>
  </w:sdt>
  <w:p w14:paraId="1CCE8835" w14:textId="77777777" w:rsidR="00292882" w:rsidRDefault="00292882" w:rsidP="002928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Lato" w:hAnsi="Lato"/>
        <w:color w:val="0072BD"/>
      </w:rPr>
      <w:id w:val="1925607485"/>
      <w:docPartObj>
        <w:docPartGallery w:val="Page Numbers (Bottom of Page)"/>
        <w:docPartUnique/>
      </w:docPartObj>
    </w:sdtPr>
    <w:sdtContent>
      <w:p w14:paraId="59D291EC" w14:textId="0B486B42" w:rsidR="00CB5E81" w:rsidRPr="00CB5E81" w:rsidRDefault="00CB5E81" w:rsidP="006F5F03">
        <w:pPr>
          <w:pStyle w:val="Footer"/>
          <w:framePr w:wrap="none" w:vAnchor="text" w:hAnchor="margin" w:xAlign="center" w:y="1"/>
          <w:rPr>
            <w:rStyle w:val="PageNumber"/>
            <w:rFonts w:ascii="Lato" w:hAnsi="Lato"/>
            <w:color w:val="0072BD"/>
          </w:rPr>
        </w:pPr>
        <w:r w:rsidRPr="00CB5E81">
          <w:rPr>
            <w:rStyle w:val="PageNumber"/>
            <w:rFonts w:ascii="Lato" w:hAnsi="Lato"/>
            <w:color w:val="0072BD"/>
          </w:rPr>
          <w:fldChar w:fldCharType="begin"/>
        </w:r>
        <w:r w:rsidRPr="00CB5E81">
          <w:rPr>
            <w:rStyle w:val="PageNumber"/>
            <w:rFonts w:ascii="Lato" w:hAnsi="Lato"/>
            <w:color w:val="0072BD"/>
          </w:rPr>
          <w:instrText xml:space="preserve"> PAGE </w:instrText>
        </w:r>
        <w:r w:rsidRPr="00CB5E81">
          <w:rPr>
            <w:rStyle w:val="PageNumber"/>
            <w:rFonts w:ascii="Lato" w:hAnsi="Lato"/>
            <w:color w:val="0072BD"/>
          </w:rPr>
          <w:fldChar w:fldCharType="separate"/>
        </w:r>
        <w:r w:rsidRPr="00CB5E81">
          <w:rPr>
            <w:rStyle w:val="PageNumber"/>
            <w:rFonts w:ascii="Lato" w:hAnsi="Lato"/>
            <w:noProof/>
            <w:color w:val="0072BD"/>
          </w:rPr>
          <w:t>1</w:t>
        </w:r>
        <w:r w:rsidRPr="00CB5E81">
          <w:rPr>
            <w:rStyle w:val="PageNumber"/>
            <w:rFonts w:ascii="Lato" w:hAnsi="Lato"/>
            <w:color w:val="0072BD"/>
          </w:rPr>
          <w:fldChar w:fldCharType="end"/>
        </w:r>
      </w:p>
    </w:sdtContent>
  </w:sdt>
  <w:p w14:paraId="46EACBA1" w14:textId="271C1483" w:rsidR="00292882" w:rsidRDefault="00292882" w:rsidP="006F5F03">
    <w:pPr>
      <w:pStyle w:val="Footer"/>
      <w:framePr w:wrap="none" w:vAnchor="text" w:hAnchor="margin" w:xAlign="right" w:y="1"/>
      <w:rPr>
        <w:rStyle w:val="PageNumber"/>
      </w:rPr>
    </w:pPr>
  </w:p>
  <w:p w14:paraId="7BB118E1" w14:textId="77777777" w:rsidR="00D57544" w:rsidRDefault="00D57544" w:rsidP="00292882">
    <w:pPr>
      <w:spacing w:after="0" w:line="300" w:lineRule="atLea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3D22" w14:textId="77777777" w:rsidR="002D3A82" w:rsidRDefault="002D3A82" w:rsidP="00B323FE">
      <w:pPr>
        <w:spacing w:after="0" w:line="240" w:lineRule="auto"/>
      </w:pPr>
      <w:r>
        <w:separator/>
      </w:r>
    </w:p>
  </w:footnote>
  <w:footnote w:type="continuationSeparator" w:id="0">
    <w:p w14:paraId="61F63592" w14:textId="77777777" w:rsidR="002D3A82" w:rsidRDefault="002D3A82" w:rsidP="00B3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1F0A" w14:textId="53A976C0" w:rsidR="00B323FE" w:rsidRDefault="00D27E9C" w:rsidP="00D27E9C">
    <w:pPr>
      <w:pStyle w:val="Header"/>
      <w:tabs>
        <w:tab w:val="clear" w:pos="4680"/>
        <w:tab w:val="clear" w:pos="9360"/>
        <w:tab w:val="left" w:pos="825"/>
      </w:tabs>
    </w:pPr>
    <w:r w:rsidRPr="00D27E9C">
      <w:rPr>
        <w:rFonts w:ascii="Arial" w:eastAsia="Arial" w:hAnsi="Arial" w:cs="Times New Roman"/>
        <w:noProof/>
        <w:color w:val="000000"/>
      </w:rPr>
      <w:drawing>
        <wp:anchor distT="0" distB="0" distL="114300" distR="114300" simplePos="0" relativeHeight="251661312" behindDoc="1" locked="0" layoutInCell="1" allowOverlap="1" wp14:anchorId="044B2531" wp14:editId="273D8A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440000"/>
          <wp:effectExtent l="0" t="0" r="3175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annex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43E"/>
    <w:multiLevelType w:val="hybridMultilevel"/>
    <w:tmpl w:val="D584A822"/>
    <w:lvl w:ilvl="0" w:tplc="8A9271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2BD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C0205"/>
    <w:multiLevelType w:val="multilevel"/>
    <w:tmpl w:val="DD1CF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1E3500"/>
    <w:multiLevelType w:val="hybridMultilevel"/>
    <w:tmpl w:val="B72A4A9E"/>
    <w:lvl w:ilvl="0" w:tplc="A12242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F335A9"/>
    <w:multiLevelType w:val="multilevel"/>
    <w:tmpl w:val="A68E2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1517A2A"/>
    <w:multiLevelType w:val="multilevel"/>
    <w:tmpl w:val="A8508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39539067">
    <w:abstractNumId w:val="3"/>
  </w:num>
  <w:num w:numId="2" w16cid:durableId="738138893">
    <w:abstractNumId w:val="1"/>
  </w:num>
  <w:num w:numId="3" w16cid:durableId="1845707148">
    <w:abstractNumId w:val="4"/>
  </w:num>
  <w:num w:numId="4" w16cid:durableId="494997510">
    <w:abstractNumId w:val="2"/>
  </w:num>
  <w:num w:numId="5" w16cid:durableId="14530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B"/>
    <w:rsid w:val="00007BDB"/>
    <w:rsid w:val="0003702B"/>
    <w:rsid w:val="00040B4D"/>
    <w:rsid w:val="0006390F"/>
    <w:rsid w:val="0007388F"/>
    <w:rsid w:val="00097662"/>
    <w:rsid w:val="000B2D47"/>
    <w:rsid w:val="000C1006"/>
    <w:rsid w:val="000C28D3"/>
    <w:rsid w:val="000C6439"/>
    <w:rsid w:val="000D19EB"/>
    <w:rsid w:val="000E5FB6"/>
    <w:rsid w:val="000E741D"/>
    <w:rsid w:val="001005B3"/>
    <w:rsid w:val="001549B9"/>
    <w:rsid w:val="00162045"/>
    <w:rsid w:val="00166DD1"/>
    <w:rsid w:val="00175802"/>
    <w:rsid w:val="001A2424"/>
    <w:rsid w:val="001A2ACB"/>
    <w:rsid w:val="001A4221"/>
    <w:rsid w:val="001B08BC"/>
    <w:rsid w:val="001B2FF4"/>
    <w:rsid w:val="001B57DC"/>
    <w:rsid w:val="001C6C20"/>
    <w:rsid w:val="001D065F"/>
    <w:rsid w:val="001F186A"/>
    <w:rsid w:val="00200540"/>
    <w:rsid w:val="00204725"/>
    <w:rsid w:val="00216646"/>
    <w:rsid w:val="0021695C"/>
    <w:rsid w:val="00225C6A"/>
    <w:rsid w:val="00255FC5"/>
    <w:rsid w:val="00257571"/>
    <w:rsid w:val="00272174"/>
    <w:rsid w:val="00280476"/>
    <w:rsid w:val="002866E6"/>
    <w:rsid w:val="00292882"/>
    <w:rsid w:val="00295B42"/>
    <w:rsid w:val="002B447D"/>
    <w:rsid w:val="002C06E0"/>
    <w:rsid w:val="002D3A82"/>
    <w:rsid w:val="002F029A"/>
    <w:rsid w:val="002F56F1"/>
    <w:rsid w:val="003304F6"/>
    <w:rsid w:val="00332CB3"/>
    <w:rsid w:val="0033300A"/>
    <w:rsid w:val="003649F9"/>
    <w:rsid w:val="0037646A"/>
    <w:rsid w:val="00385932"/>
    <w:rsid w:val="003C7408"/>
    <w:rsid w:val="003E3619"/>
    <w:rsid w:val="00411EEF"/>
    <w:rsid w:val="004211DA"/>
    <w:rsid w:val="00454B91"/>
    <w:rsid w:val="00454E67"/>
    <w:rsid w:val="004558D6"/>
    <w:rsid w:val="00462382"/>
    <w:rsid w:val="004813C2"/>
    <w:rsid w:val="0049464D"/>
    <w:rsid w:val="004A6CE4"/>
    <w:rsid w:val="004C6C84"/>
    <w:rsid w:val="00507A81"/>
    <w:rsid w:val="00534A4E"/>
    <w:rsid w:val="00537FC2"/>
    <w:rsid w:val="00540D75"/>
    <w:rsid w:val="00546C3D"/>
    <w:rsid w:val="00552EC9"/>
    <w:rsid w:val="00573C86"/>
    <w:rsid w:val="00577B2F"/>
    <w:rsid w:val="00586FD2"/>
    <w:rsid w:val="005A3AB2"/>
    <w:rsid w:val="005B3C92"/>
    <w:rsid w:val="005B46B8"/>
    <w:rsid w:val="005C1FCB"/>
    <w:rsid w:val="005E4F39"/>
    <w:rsid w:val="005E5C03"/>
    <w:rsid w:val="005E6F4C"/>
    <w:rsid w:val="00602A4F"/>
    <w:rsid w:val="006032AD"/>
    <w:rsid w:val="00603BE1"/>
    <w:rsid w:val="00616A90"/>
    <w:rsid w:val="0063211B"/>
    <w:rsid w:val="00647449"/>
    <w:rsid w:val="006A26B4"/>
    <w:rsid w:val="006C2654"/>
    <w:rsid w:val="006C5CB1"/>
    <w:rsid w:val="006D2C45"/>
    <w:rsid w:val="006E6D92"/>
    <w:rsid w:val="00701011"/>
    <w:rsid w:val="00723CF9"/>
    <w:rsid w:val="00786D1B"/>
    <w:rsid w:val="007D5087"/>
    <w:rsid w:val="007D6D9C"/>
    <w:rsid w:val="008016AB"/>
    <w:rsid w:val="00823EAA"/>
    <w:rsid w:val="00861078"/>
    <w:rsid w:val="008A3C9D"/>
    <w:rsid w:val="008B2A89"/>
    <w:rsid w:val="008E01C3"/>
    <w:rsid w:val="008F0C80"/>
    <w:rsid w:val="00916B24"/>
    <w:rsid w:val="00933EC6"/>
    <w:rsid w:val="00955574"/>
    <w:rsid w:val="00966338"/>
    <w:rsid w:val="0097323F"/>
    <w:rsid w:val="00976CE4"/>
    <w:rsid w:val="0098668C"/>
    <w:rsid w:val="009A331C"/>
    <w:rsid w:val="009B199B"/>
    <w:rsid w:val="009C7436"/>
    <w:rsid w:val="009E3127"/>
    <w:rsid w:val="00A542F0"/>
    <w:rsid w:val="00A62780"/>
    <w:rsid w:val="00A864AA"/>
    <w:rsid w:val="00A8750C"/>
    <w:rsid w:val="00B323FE"/>
    <w:rsid w:val="00B47A51"/>
    <w:rsid w:val="00B603C5"/>
    <w:rsid w:val="00B648AF"/>
    <w:rsid w:val="00B70671"/>
    <w:rsid w:val="00B72741"/>
    <w:rsid w:val="00BD39B7"/>
    <w:rsid w:val="00BD6B3D"/>
    <w:rsid w:val="00BE5BF3"/>
    <w:rsid w:val="00BF5FCB"/>
    <w:rsid w:val="00C135F0"/>
    <w:rsid w:val="00C43284"/>
    <w:rsid w:val="00C52D63"/>
    <w:rsid w:val="00C60703"/>
    <w:rsid w:val="00C70CEC"/>
    <w:rsid w:val="00C865C8"/>
    <w:rsid w:val="00CA3AED"/>
    <w:rsid w:val="00CA76C2"/>
    <w:rsid w:val="00CB5E81"/>
    <w:rsid w:val="00CB7067"/>
    <w:rsid w:val="00CE40A0"/>
    <w:rsid w:val="00CF049F"/>
    <w:rsid w:val="00D024C4"/>
    <w:rsid w:val="00D23B7C"/>
    <w:rsid w:val="00D27E9C"/>
    <w:rsid w:val="00D56B8F"/>
    <w:rsid w:val="00D57544"/>
    <w:rsid w:val="00D8057E"/>
    <w:rsid w:val="00D82EF2"/>
    <w:rsid w:val="00D84B31"/>
    <w:rsid w:val="00DC06C9"/>
    <w:rsid w:val="00DD572D"/>
    <w:rsid w:val="00DE4EB8"/>
    <w:rsid w:val="00E012E3"/>
    <w:rsid w:val="00E02C6F"/>
    <w:rsid w:val="00E60342"/>
    <w:rsid w:val="00E83415"/>
    <w:rsid w:val="00EC47F9"/>
    <w:rsid w:val="00F03CAB"/>
    <w:rsid w:val="00F7556C"/>
    <w:rsid w:val="00FB10C3"/>
    <w:rsid w:val="00FB450B"/>
    <w:rsid w:val="00FB6507"/>
    <w:rsid w:val="00FC57AB"/>
    <w:rsid w:val="00FC7F17"/>
    <w:rsid w:val="00FD5EC6"/>
    <w:rsid w:val="12888C50"/>
    <w:rsid w:val="13B2F3F4"/>
    <w:rsid w:val="2600F07E"/>
    <w:rsid w:val="31513959"/>
    <w:rsid w:val="3C8E4352"/>
    <w:rsid w:val="4252CDE9"/>
    <w:rsid w:val="46EC98E0"/>
    <w:rsid w:val="57D7384D"/>
    <w:rsid w:val="64D13023"/>
    <w:rsid w:val="65C9711A"/>
    <w:rsid w:val="6B2CEA5F"/>
    <w:rsid w:val="72E1ED07"/>
    <w:rsid w:val="7BD9E0C0"/>
    <w:rsid w:val="7DF3F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02CC"/>
  <w15:chartTrackingRefBased/>
  <w15:docId w15:val="{F7CC6A23-2064-4CEF-8C12-AC48C685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AB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A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F03CAB"/>
    <w:pPr>
      <w:spacing w:after="0" w:line="240" w:lineRule="auto"/>
    </w:pPr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CAB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662"/>
    <w:rPr>
      <w:b/>
      <w:bCs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D39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D39B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Revision">
    <w:name w:val="Revision"/>
    <w:hidden/>
    <w:uiPriority w:val="99"/>
    <w:semiHidden/>
    <w:rsid w:val="004211DA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F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2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F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2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FE"/>
    <w:rPr>
      <w:kern w:val="0"/>
      <w:lang w:val="en-US"/>
      <w14:ligatures w14:val="none"/>
    </w:rPr>
  </w:style>
  <w:style w:type="paragraph" w:customStyle="1" w:styleId="Text2-Table">
    <w:name w:val="Text 2 - Table"/>
    <w:basedOn w:val="Normal"/>
    <w:next w:val="Normal"/>
    <w:qFormat/>
    <w:rsid w:val="006C5CB1"/>
    <w:pPr>
      <w:spacing w:after="0" w:line="480" w:lineRule="atLeast"/>
    </w:pPr>
    <w:rPr>
      <w:color w:val="4472C4" w:themeColor="accent1"/>
      <w:sz w:val="48"/>
      <w:lang w:val="en-GB"/>
    </w:rPr>
  </w:style>
  <w:style w:type="table" w:styleId="TableGrid">
    <w:name w:val="Table Grid"/>
    <w:basedOn w:val="TableNormal"/>
    <w:uiPriority w:val="39"/>
    <w:rsid w:val="00955574"/>
    <w:pPr>
      <w:spacing w:after="0" w:line="240" w:lineRule="auto"/>
    </w:pPr>
    <w:rPr>
      <w:color w:val="000000" w:themeColor="text1"/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Footer">
    <w:name w:val="Title - Footer"/>
    <w:basedOn w:val="Normal"/>
    <w:qFormat/>
    <w:rsid w:val="00955574"/>
    <w:pPr>
      <w:framePr w:wrap="around" w:vAnchor="page" w:hAnchor="page" w:xAlign="center" w:yAlign="bottom"/>
      <w:spacing w:after="0" w:line="240" w:lineRule="atLeast"/>
    </w:pPr>
    <w:rPr>
      <w:rFonts w:asciiTheme="majorHAnsi" w:hAnsiTheme="majorHAnsi"/>
      <w:color w:val="4472C4" w:themeColor="accent1"/>
      <w:lang w:val="en-GB"/>
    </w:rPr>
  </w:style>
  <w:style w:type="paragraph" w:customStyle="1" w:styleId="Text-Footer">
    <w:name w:val="Text - Footer"/>
    <w:basedOn w:val="Normal"/>
    <w:qFormat/>
    <w:rsid w:val="00955574"/>
    <w:pPr>
      <w:spacing w:after="0" w:line="240" w:lineRule="atLeast"/>
      <w:jc w:val="right"/>
    </w:pPr>
    <w:rPr>
      <w:color w:val="4472C4" w:themeColor="accent1"/>
      <w:lang w:val="en-GB"/>
    </w:rPr>
  </w:style>
  <w:style w:type="paragraph" w:customStyle="1" w:styleId="Title2">
    <w:name w:val="Title 2"/>
    <w:basedOn w:val="Normal"/>
    <w:next w:val="Normal"/>
    <w:qFormat/>
    <w:rsid w:val="00B47A51"/>
    <w:pPr>
      <w:spacing w:after="0" w:line="300" w:lineRule="atLeast"/>
    </w:pPr>
    <w:rPr>
      <w:rFonts w:asciiTheme="majorHAnsi" w:hAnsiTheme="majorHAnsi"/>
      <w:color w:val="4472C4" w:themeColor="accent1"/>
      <w:sz w:val="3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9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ref.unhcr.org/ressources/footer/Case_Definitions_2019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dref.unhcr.org/ressources/footer/Standards_and_Indicators_Guide_2019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wg.net/resources/misp-calcu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hcr.org/sites/default/files/2023-06/guidelines-for-mortality-surveillan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awgfieldmanual.com/" TargetMode="External"/><Relationship Id="rId10" Type="http://schemas.openxmlformats.org/officeDocument/2006/relationships/hyperlink" Target="https://www.unhcr.org/sites/default/files/legacy-pdf/63ef7c2f4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ho.int/publications/i/item/97892400635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CD3BE0FE0444A327ACAEEAE8C450" ma:contentTypeVersion="17" ma:contentTypeDescription="Create a new document." ma:contentTypeScope="" ma:versionID="141de8352f229a6d71dbda31f81092df">
  <xsd:schema xmlns:xsd="http://www.w3.org/2001/XMLSchema" xmlns:xs="http://www.w3.org/2001/XMLSchema" xmlns:p="http://schemas.microsoft.com/office/2006/metadata/properties" xmlns:ns2="ad034b34-f829-4902-9fe8-97509430df54" xmlns:ns3="a2b69e4a-806e-4371-bf61-6b9ce5311013" targetNamespace="http://schemas.microsoft.com/office/2006/metadata/properties" ma:root="true" ma:fieldsID="7da9b86a35b591b76d5f347c3f8e503b" ns2:_="" ns3:_="">
    <xsd:import namespace="ad034b34-f829-4902-9fe8-97509430df54"/>
    <xsd:import namespace="a2b69e4a-806e-4371-bf61-6b9ce5311013"/>
    <xsd:element name="properties">
      <xsd:complexType>
        <xsd:sequence>
          <xsd:element name="documentManagement">
            <xsd:complexType>
              <xsd:all>
                <xsd:element ref="ns2:Headings" minOccurs="0"/>
                <xsd:element ref="ns2:Level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b34-f829-4902-9fe8-97509430df54" elementFormDefault="qualified">
    <xsd:import namespace="http://schemas.microsoft.com/office/2006/documentManagement/types"/>
    <xsd:import namespace="http://schemas.microsoft.com/office/infopath/2007/PartnerControls"/>
    <xsd:element name="Headings" ma:index="8" nillable="true" ma:displayName="Level 1" ma:format="Dropdown" ma:internalName="Headin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ergency Preparedness"/>
                        <xsd:enumeration value="Protection"/>
                        <xsd:enumeration value="Emergency Assistance"/>
                        <xsd:enumeration value="Coordination and Communication"/>
                        <xsd:enumeration value="Support the Response"/>
                        <xsd:enumeration value="Staff in Emergenci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vel2" ma:index="9" nillable="true" ma:displayName="Level 2" ma:format="Dropdown" ma:internalName="Level2">
      <xsd:simpleType>
        <xsd:restriction base="dms:Choice">
          <xsd:enumeration value="Protection Principles"/>
          <xsd:enumeration value="Working with Others"/>
          <xsd:enumeration value="Security"/>
          <xsd:enumeration value="Planning and Programming"/>
          <xsd:enumeration value="Interagency"/>
          <xsd:enumeration value="Health and Wellbeing"/>
          <xsd:enumeration value="Emergency Deployment"/>
          <xsd:enumeration value="Information Management"/>
          <xsd:enumeration value="Cluster System"/>
          <xsd:enumeration value="Refugee Coordination Model"/>
          <xsd:enumeration value="Admin and Finance"/>
          <xsd:enumeration value="Protection Mechanisms"/>
          <xsd:enumeration value="Community Based Approach"/>
          <xsd:enumeration value="External Relations"/>
          <xsd:enumeration value="UNHCR Tools for Preparedness"/>
          <xsd:enumeration value="Interagency Tools for Preparedness"/>
          <xsd:enumeration value="Risk Management"/>
          <xsd:enumeration value="Supply"/>
          <xsd:enumeration value="Core Relief Items"/>
          <xsd:enumeration value="Human Resources"/>
          <xsd:enumeration value="Emergency Policy"/>
          <xsd:enumeration value="Staff Administration"/>
          <xsd:enumeration value="Special Arrangements"/>
          <xsd:enumeration value="Legal Framework"/>
          <xsd:enumeration value="Persons at Risk"/>
          <xsd:enumeration value="IT"/>
          <xsd:enumeration value="Health and Nutrition"/>
          <xsd:enumeration value="Education and Livelihood"/>
          <xsd:enumeration value="Food Security"/>
          <xsd:enumeration value="Shelter, Camp and Settlement"/>
          <xsd:enumeration value="Water, Hygiene and Energy"/>
          <xsd:enumeration value="Cash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9e4a-806e-4371-bf61-6b9ce5311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35f6c-c8e5-448a-9174-60c1d8266965}" ma:internalName="TaxCatchAll" ma:showField="CatchAllData" ma:web="a2b69e4a-806e-4371-bf61-6b9ce5311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34b34-f829-4902-9fe8-97509430df54">
      <Terms xmlns="http://schemas.microsoft.com/office/infopath/2007/PartnerControls"/>
    </lcf76f155ced4ddcb4097134ff3c332f>
    <TaxCatchAll xmlns="a2b69e4a-806e-4371-bf61-6b9ce5311013" xsi:nil="true"/>
    <SharedWithUsers xmlns="a2b69e4a-806e-4371-bf61-6b9ce5311013">
      <UserInfo>
        <DisplayName>Asaad Kadhum</DisplayName>
        <AccountId>77</AccountId>
        <AccountType/>
      </UserInfo>
    </SharedWithUsers>
    <Headings xmlns="ad034b34-f829-4902-9fe8-97509430df54" xsi:nil="true"/>
    <Level2 xmlns="ad034b34-f829-4902-9fe8-97509430df54" xsi:nil="true"/>
  </documentManagement>
</p:properties>
</file>

<file path=customXml/itemProps1.xml><?xml version="1.0" encoding="utf-8"?>
<ds:datastoreItem xmlns:ds="http://schemas.openxmlformats.org/officeDocument/2006/customXml" ds:itemID="{DB864624-9D9D-47F2-9E2A-052FEECB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4F0D-F886-4AAB-BD6C-F9E11D79953C}"/>
</file>

<file path=customXml/itemProps3.xml><?xml version="1.0" encoding="utf-8"?>
<ds:datastoreItem xmlns:ds="http://schemas.openxmlformats.org/officeDocument/2006/customXml" ds:itemID="{DD05AA30-907D-4D2A-90BD-18EDBB67C8B0}">
  <ds:schemaRefs>
    <ds:schemaRef ds:uri="http://schemas.microsoft.com/office/2006/metadata/properties"/>
    <ds:schemaRef ds:uri="http://schemas.microsoft.com/office/infopath/2007/PartnerControls"/>
    <ds:schemaRef ds:uri="458d262f-0782-4c02-ae99-38d6040ade62"/>
    <ds:schemaRef ds:uri="a673553b-e85d-4085-989b-b16705440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Harlass</dc:creator>
  <cp:keywords/>
  <dc:description/>
  <cp:lastModifiedBy>Allen G.K. Maina</cp:lastModifiedBy>
  <cp:revision>158</cp:revision>
  <dcterms:created xsi:type="dcterms:W3CDTF">2024-02-01T14:55:00Z</dcterms:created>
  <dcterms:modified xsi:type="dcterms:W3CDTF">2024-04-08T10:00:00Z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0x0101002F93CD3BE0FE0444A327ACAEEAE8C450</vt:lpwstr>
  </property>
  <property fmtid="{D5CDD505-2E9C-101B-9397-08002B2CF9AE}" pid="3" name="MediaServiceImageTags">
    <vt:lpwstr/>
  </property>
</Properties>
</file>