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883" w:rsidRDefault="003F0883" w:rsidP="003F0883">
      <w:pPr>
        <w:keepNext/>
        <w:keepLines/>
        <w:spacing w:before="200" w:after="0" w:line="240" w:lineRule="auto"/>
        <w:outlineLvl w:val="1"/>
        <w:rPr>
          <w:rFonts w:ascii="Arial" w:eastAsiaTheme="majorEastAsia" w:hAnsi="Arial" w:cs="Arial"/>
          <w:b/>
          <w:bCs/>
          <w:color w:val="00AEEF"/>
          <w:sz w:val="36"/>
          <w:szCs w:val="28"/>
          <w:lang w:eastAsia="en-CA"/>
        </w:rPr>
      </w:pPr>
      <w:bookmarkStart w:id="0" w:name="_Toc390769269"/>
      <w:r>
        <w:rPr>
          <w:rFonts w:ascii="Arial" w:eastAsiaTheme="majorEastAsia" w:hAnsi="Arial" w:cs="Arial"/>
          <w:b/>
          <w:bCs/>
          <w:color w:val="00AEEF"/>
          <w:sz w:val="36"/>
          <w:szCs w:val="28"/>
          <w:lang w:eastAsia="en-CA"/>
        </w:rPr>
        <w:t>A</w:t>
      </w:r>
      <w:r w:rsidRPr="00316F39">
        <w:rPr>
          <w:rFonts w:ascii="Arial" w:eastAsiaTheme="majorEastAsia" w:hAnsi="Arial" w:cs="Arial"/>
          <w:b/>
          <w:bCs/>
          <w:color w:val="00AEEF"/>
          <w:sz w:val="36"/>
          <w:szCs w:val="28"/>
          <w:lang w:eastAsia="en-CA"/>
        </w:rPr>
        <w:t>PA Checklist</w:t>
      </w:r>
      <w:bookmarkEnd w:id="0"/>
      <w:r w:rsidRPr="00316F39">
        <w:rPr>
          <w:rFonts w:ascii="Arial" w:eastAsiaTheme="majorEastAsia" w:hAnsi="Arial" w:cs="Arial"/>
          <w:b/>
          <w:bCs/>
          <w:color w:val="00AEEF"/>
          <w:sz w:val="36"/>
          <w:szCs w:val="28"/>
          <w:lang w:eastAsia="en-CA"/>
        </w:rPr>
        <w:t xml:space="preserve"> Template</w:t>
      </w:r>
    </w:p>
    <w:p w:rsidR="003F0883" w:rsidRPr="003F0883" w:rsidRDefault="003F0883" w:rsidP="003F0883">
      <w:pPr>
        <w:keepNext/>
        <w:keepLines/>
        <w:spacing w:after="0" w:line="240" w:lineRule="auto"/>
        <w:outlineLvl w:val="1"/>
        <w:rPr>
          <w:rFonts w:ascii="Arial" w:eastAsiaTheme="majorEastAsia" w:hAnsi="Arial" w:cs="Arial"/>
          <w:b/>
          <w:bCs/>
          <w:color w:val="00AEEF"/>
          <w:sz w:val="20"/>
          <w:szCs w:val="28"/>
          <w:lang w:eastAsia="en-CA"/>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85" w:type="dxa"/>
          <w:bottom w:w="85" w:type="dxa"/>
        </w:tblCellMar>
        <w:tblLook w:val="04A0" w:firstRow="1" w:lastRow="0" w:firstColumn="1" w:lastColumn="0" w:noHBand="0" w:noVBand="1"/>
      </w:tblPr>
      <w:tblGrid>
        <w:gridCol w:w="3554"/>
        <w:gridCol w:w="81"/>
        <w:gridCol w:w="983"/>
        <w:gridCol w:w="78"/>
        <w:gridCol w:w="986"/>
        <w:gridCol w:w="75"/>
        <w:gridCol w:w="990"/>
        <w:gridCol w:w="71"/>
        <w:gridCol w:w="1417"/>
        <w:gridCol w:w="804"/>
        <w:gridCol w:w="51"/>
        <w:gridCol w:w="21"/>
        <w:gridCol w:w="1571"/>
      </w:tblGrid>
      <w:tr w:rsidR="003F0883" w:rsidRPr="003F0883" w:rsidTr="00F65FCE">
        <w:trPr>
          <w:jc w:val="center"/>
        </w:trPr>
        <w:tc>
          <w:tcPr>
            <w:tcW w:w="10682" w:type="dxa"/>
            <w:gridSpan w:val="13"/>
            <w:shd w:val="clear" w:color="auto" w:fill="00AEEF"/>
          </w:tcPr>
          <w:p w:rsidR="003F0883" w:rsidRPr="003F0883" w:rsidRDefault="003F0883" w:rsidP="003F0883">
            <w:pPr>
              <w:spacing w:after="0" w:line="240" w:lineRule="auto"/>
              <w:rPr>
                <w:rFonts w:ascii="Arial" w:eastAsia="Times New Roman" w:hAnsi="Arial" w:cs="Arial"/>
                <w:b/>
                <w:color w:val="FFFFFF" w:themeColor="background1"/>
                <w:sz w:val="18"/>
                <w:szCs w:val="16"/>
                <w:lang w:eastAsia="en-GB"/>
              </w:rPr>
            </w:pPr>
            <w:r w:rsidRPr="003F0883">
              <w:rPr>
                <w:rFonts w:ascii="Arial" w:eastAsia="Times New Roman" w:hAnsi="Arial" w:cs="Arial"/>
                <w:b/>
                <w:color w:val="FFFFFF" w:themeColor="background1"/>
                <w:sz w:val="18"/>
                <w:szCs w:val="16"/>
                <w:lang w:eastAsia="en-GB"/>
              </w:rPr>
              <w:t>Risk Monitoring</w:t>
            </w:r>
          </w:p>
        </w:tc>
      </w:tr>
      <w:tr w:rsidR="003F0883" w:rsidRPr="003F0883" w:rsidTr="00F65FCE">
        <w:trPr>
          <w:jc w:val="center"/>
        </w:trPr>
        <w:tc>
          <w:tcPr>
            <w:tcW w:w="3554" w:type="dxa"/>
            <w:vMerge w:val="restart"/>
            <w:shd w:val="clear" w:color="auto" w:fill="FFFFFF" w:themeFill="background1"/>
          </w:tcPr>
          <w:p w:rsidR="003F0883" w:rsidRPr="00700B61" w:rsidRDefault="003F0883" w:rsidP="00AF04F2">
            <w:pPr>
              <w:spacing w:after="0" w:line="240" w:lineRule="auto"/>
              <w:rPr>
                <w:rFonts w:ascii="Arial" w:eastAsiaTheme="minorEastAsia" w:hAnsi="Arial" w:cs="Arial"/>
                <w:b/>
                <w:color w:val="00AEEF"/>
                <w:sz w:val="16"/>
                <w:szCs w:val="18"/>
                <w:lang w:eastAsia="en-GB"/>
              </w:rPr>
            </w:pPr>
            <w:r>
              <w:rPr>
                <w:rFonts w:ascii="Arial" w:eastAsiaTheme="minorEastAsia" w:hAnsi="Arial" w:cs="Arial"/>
                <w:b/>
                <w:color w:val="00AEEF"/>
                <w:sz w:val="16"/>
                <w:szCs w:val="18"/>
                <w:lang w:eastAsia="en-GB"/>
              </w:rPr>
              <w:t>ADVANCED</w:t>
            </w:r>
            <w:r w:rsidRPr="00700B61">
              <w:rPr>
                <w:rFonts w:ascii="Arial" w:eastAsiaTheme="minorEastAsia" w:hAnsi="Arial" w:cs="Arial"/>
                <w:b/>
                <w:color w:val="00AEEF"/>
                <w:sz w:val="16"/>
                <w:szCs w:val="18"/>
                <w:lang w:eastAsia="en-GB"/>
              </w:rPr>
              <w:t xml:space="preserve"> PREPAREDNESS ACTIONS </w:t>
            </w:r>
          </w:p>
        </w:tc>
        <w:tc>
          <w:tcPr>
            <w:tcW w:w="3193" w:type="dxa"/>
            <w:gridSpan w:val="6"/>
            <w:shd w:val="clear" w:color="auto" w:fill="FFFFFF" w:themeFill="background1"/>
          </w:tcPr>
          <w:p w:rsidR="003F0883" w:rsidRPr="00700B61" w:rsidRDefault="003F0883" w:rsidP="00AF04F2">
            <w:pPr>
              <w:spacing w:after="0" w:line="240" w:lineRule="auto"/>
              <w:rPr>
                <w:rFonts w:ascii="Arial" w:eastAsia="Times New Roman" w:hAnsi="Arial" w:cs="Arial"/>
                <w:b/>
                <w:color w:val="00AEEF"/>
                <w:sz w:val="16"/>
                <w:szCs w:val="18"/>
                <w:lang w:eastAsia="en-GB"/>
              </w:rPr>
            </w:pPr>
            <w:r w:rsidRPr="00700B61">
              <w:rPr>
                <w:rFonts w:ascii="Arial" w:eastAsiaTheme="minorEastAsia" w:hAnsi="Arial" w:cs="Arial"/>
                <w:b/>
                <w:color w:val="00AEEF"/>
                <w:sz w:val="16"/>
                <w:szCs w:val="18"/>
                <w:lang w:eastAsia="en-GB"/>
              </w:rPr>
              <w:t>STATUS</w:t>
            </w:r>
          </w:p>
        </w:tc>
        <w:tc>
          <w:tcPr>
            <w:tcW w:w="1488" w:type="dxa"/>
            <w:gridSpan w:val="2"/>
            <w:vMerge w:val="restart"/>
            <w:shd w:val="clear" w:color="auto" w:fill="FFFFFF" w:themeFill="background1"/>
          </w:tcPr>
          <w:p w:rsidR="003F0883" w:rsidRPr="00700B61" w:rsidRDefault="003F0883"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DUE DATE/</w:t>
            </w:r>
          </w:p>
          <w:p w:rsidR="003F0883" w:rsidRPr="00700B61" w:rsidRDefault="003F0883"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TIMEFRAME</w:t>
            </w:r>
          </w:p>
        </w:tc>
        <w:tc>
          <w:tcPr>
            <w:tcW w:w="876" w:type="dxa"/>
            <w:gridSpan w:val="3"/>
            <w:vMerge w:val="restart"/>
            <w:shd w:val="clear" w:color="auto" w:fill="FFFFFF" w:themeFill="background1"/>
          </w:tcPr>
          <w:p w:rsidR="003F0883" w:rsidRPr="00700B61" w:rsidRDefault="003F0883"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LEAD</w:t>
            </w:r>
          </w:p>
        </w:tc>
        <w:tc>
          <w:tcPr>
            <w:tcW w:w="1571" w:type="dxa"/>
            <w:vMerge w:val="restart"/>
            <w:shd w:val="clear" w:color="auto" w:fill="FFFFFF" w:themeFill="background1"/>
          </w:tcPr>
          <w:p w:rsidR="003F0883" w:rsidRPr="00700B61" w:rsidRDefault="003F0883"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ACTIONS TAKEN</w:t>
            </w:r>
          </w:p>
        </w:tc>
      </w:tr>
      <w:tr w:rsidR="003F0883" w:rsidRPr="003F0883" w:rsidTr="00F65FCE">
        <w:trPr>
          <w:jc w:val="center"/>
        </w:trPr>
        <w:tc>
          <w:tcPr>
            <w:tcW w:w="3554" w:type="dxa"/>
            <w:vMerge/>
            <w:shd w:val="clear" w:color="auto" w:fill="FFFFFF" w:themeFill="background1"/>
          </w:tcPr>
          <w:p w:rsidR="003F0883" w:rsidRPr="003F0883" w:rsidRDefault="003F0883" w:rsidP="003F0883">
            <w:pPr>
              <w:spacing w:after="0" w:line="240" w:lineRule="auto"/>
              <w:rPr>
                <w:rFonts w:ascii="Arial" w:eastAsia="Times New Roman" w:hAnsi="Arial" w:cs="Arial"/>
                <w:color w:val="000000"/>
                <w:sz w:val="18"/>
                <w:szCs w:val="18"/>
                <w:lang w:eastAsia="en-GB"/>
              </w:rPr>
            </w:pPr>
          </w:p>
        </w:tc>
        <w:tc>
          <w:tcPr>
            <w:tcW w:w="1064" w:type="dxa"/>
            <w:gridSpan w:val="2"/>
            <w:shd w:val="clear" w:color="auto" w:fill="00B050"/>
            <w:vAlign w:val="center"/>
          </w:tcPr>
          <w:p w:rsidR="003F0883" w:rsidRPr="00700B61" w:rsidRDefault="003F0883"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DONE</w:t>
            </w:r>
          </w:p>
        </w:tc>
        <w:tc>
          <w:tcPr>
            <w:tcW w:w="1064" w:type="dxa"/>
            <w:gridSpan w:val="2"/>
            <w:shd w:val="clear" w:color="auto" w:fill="FFC000"/>
            <w:vAlign w:val="center"/>
          </w:tcPr>
          <w:p w:rsidR="003F0883" w:rsidRPr="00700B61" w:rsidRDefault="003F0883"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DEADLINE SET</w:t>
            </w:r>
          </w:p>
        </w:tc>
        <w:tc>
          <w:tcPr>
            <w:tcW w:w="1065" w:type="dxa"/>
            <w:gridSpan w:val="2"/>
            <w:shd w:val="clear" w:color="auto" w:fill="FF0000"/>
            <w:vAlign w:val="center"/>
          </w:tcPr>
          <w:p w:rsidR="003F0883" w:rsidRPr="00700B61" w:rsidRDefault="003F0883"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TO BE INITIATED</w:t>
            </w:r>
          </w:p>
        </w:tc>
        <w:tc>
          <w:tcPr>
            <w:tcW w:w="1488" w:type="dxa"/>
            <w:gridSpan w:val="2"/>
            <w:vMerge/>
            <w:shd w:val="clear" w:color="auto" w:fill="FFFFFF" w:themeFill="background1"/>
          </w:tcPr>
          <w:p w:rsidR="003F0883" w:rsidRPr="003F0883" w:rsidRDefault="003F0883" w:rsidP="003F0883">
            <w:pPr>
              <w:spacing w:after="0" w:line="240" w:lineRule="auto"/>
              <w:rPr>
                <w:rFonts w:ascii="Arial" w:eastAsia="Times New Roman" w:hAnsi="Arial" w:cs="Arial"/>
                <w:color w:val="000000"/>
                <w:sz w:val="18"/>
                <w:szCs w:val="18"/>
                <w:lang w:eastAsia="en-GB"/>
              </w:rPr>
            </w:pPr>
          </w:p>
        </w:tc>
        <w:tc>
          <w:tcPr>
            <w:tcW w:w="876" w:type="dxa"/>
            <w:gridSpan w:val="3"/>
            <w:vMerge/>
            <w:shd w:val="clear" w:color="auto" w:fill="FFFFFF" w:themeFill="background1"/>
          </w:tcPr>
          <w:p w:rsidR="003F0883" w:rsidRPr="003F0883" w:rsidRDefault="003F0883" w:rsidP="003F0883">
            <w:pPr>
              <w:spacing w:after="0" w:line="240" w:lineRule="auto"/>
              <w:rPr>
                <w:rFonts w:ascii="Arial" w:eastAsia="Times New Roman" w:hAnsi="Arial" w:cs="Arial"/>
                <w:color w:val="000000"/>
                <w:sz w:val="18"/>
                <w:szCs w:val="18"/>
                <w:lang w:eastAsia="en-GB"/>
              </w:rPr>
            </w:pPr>
          </w:p>
        </w:tc>
        <w:tc>
          <w:tcPr>
            <w:tcW w:w="1571" w:type="dxa"/>
            <w:vMerge/>
            <w:shd w:val="clear" w:color="auto" w:fill="FFFFFF" w:themeFill="background1"/>
          </w:tcPr>
          <w:p w:rsidR="003F0883" w:rsidRPr="003F0883" w:rsidRDefault="003F0883" w:rsidP="003F0883">
            <w:pPr>
              <w:spacing w:after="0" w:line="240" w:lineRule="auto"/>
              <w:rPr>
                <w:rFonts w:ascii="Arial" w:eastAsia="Times New Roman" w:hAnsi="Arial" w:cs="Arial"/>
                <w:color w:val="000000"/>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3F0883">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Contingency Planning  (CP)</w:t>
            </w:r>
          </w:p>
        </w:tc>
      </w:tr>
      <w:tr w:rsidR="00F65FCE" w:rsidRPr="00F65FCE" w:rsidTr="00F65FCE">
        <w:trPr>
          <w:jc w:val="center"/>
        </w:trPr>
        <w:tc>
          <w:tcPr>
            <w:tcW w:w="3554" w:type="dxa"/>
            <w:shd w:val="clear" w:color="auto" w:fill="FFFFFF" w:themeFill="background1"/>
          </w:tcPr>
          <w:p w:rsidR="003F0883" w:rsidRPr="00F65FCE" w:rsidRDefault="003F0883" w:rsidP="003F0883">
            <w:pPr>
              <w:numPr>
                <w:ilvl w:val="0"/>
                <w:numId w:val="8"/>
              </w:numPr>
              <w:spacing w:after="0" w:line="240" w:lineRule="auto"/>
              <w:rPr>
                <w:rFonts w:ascii="Arial" w:hAnsi="Arial" w:cs="Arial"/>
                <w:color w:val="595959" w:themeColor="text1" w:themeTint="A6"/>
                <w:sz w:val="18"/>
                <w:szCs w:val="18"/>
              </w:rPr>
            </w:pPr>
            <w:r w:rsidRPr="00F65FCE">
              <w:rPr>
                <w:rFonts w:ascii="Arial" w:hAnsi="Arial" w:cs="Arial"/>
                <w:bCs/>
                <w:color w:val="595959" w:themeColor="text1" w:themeTint="A6"/>
                <w:sz w:val="18"/>
                <w:szCs w:val="18"/>
              </w:rPr>
              <w:t>Establish and convene an inter-agency contingency response planning task force, with government participation if appropriate.</w:t>
            </w:r>
          </w:p>
          <w:p w:rsidR="003F0883" w:rsidRPr="00F65FCE" w:rsidRDefault="003F0883" w:rsidP="003F0883">
            <w:pPr>
              <w:spacing w:after="0" w:line="240" w:lineRule="auto"/>
              <w:ind w:left="360"/>
              <w:rPr>
                <w:rFonts w:ascii="Arial" w:hAnsi="Arial" w:cs="Arial"/>
                <w:color w:val="595959" w:themeColor="text1" w:themeTint="A6"/>
                <w:sz w:val="18"/>
                <w:szCs w:val="18"/>
              </w:rPr>
            </w:pPr>
          </w:p>
          <w:p w:rsidR="003F0883" w:rsidRPr="00F65FCE" w:rsidRDefault="003F0883" w:rsidP="003F0883">
            <w:pPr>
              <w:numPr>
                <w:ilvl w:val="0"/>
                <w:numId w:val="8"/>
              </w:numPr>
              <w:spacing w:after="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Develop a contingency plan for the imminent emergency, including situation (baseline) and gender analysis to inform planning and response monitoring.</w:t>
            </w:r>
          </w:p>
        </w:tc>
        <w:tc>
          <w:tcPr>
            <w:tcW w:w="3193" w:type="dxa"/>
            <w:gridSpan w:val="6"/>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488" w:type="dxa"/>
            <w:gridSpan w:val="2"/>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76" w:type="dxa"/>
            <w:gridSpan w:val="3"/>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571" w:type="dxa"/>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F65FCE" w:rsidRPr="00F65FCE" w:rsidTr="00F65FCE">
        <w:trPr>
          <w:jc w:val="center"/>
        </w:trPr>
        <w:tc>
          <w:tcPr>
            <w:tcW w:w="10682" w:type="dxa"/>
            <w:gridSpan w:val="13"/>
            <w:shd w:val="clear" w:color="auto" w:fill="00AEEF"/>
          </w:tcPr>
          <w:p w:rsidR="003F0883" w:rsidRPr="00F65FCE" w:rsidRDefault="003F0883" w:rsidP="003F0883">
            <w:pPr>
              <w:spacing w:after="0" w:line="240" w:lineRule="auto"/>
              <w:rPr>
                <w:rFonts w:ascii="Arial" w:eastAsia="Times New Roman" w:hAnsi="Arial" w:cs="Arial"/>
                <w:b/>
                <w:color w:val="FFFFFF" w:themeColor="background1"/>
                <w:sz w:val="18"/>
                <w:szCs w:val="18"/>
                <w:lang w:eastAsia="en-GB"/>
              </w:rPr>
            </w:pPr>
            <w:r w:rsidRPr="00F65FCE">
              <w:rPr>
                <w:rFonts w:ascii="Arial" w:eastAsia="Times New Roman" w:hAnsi="Arial" w:cs="Arial"/>
                <w:b/>
                <w:color w:val="FFFFFF" w:themeColor="background1"/>
                <w:sz w:val="18"/>
                <w:szCs w:val="18"/>
                <w:lang w:eastAsia="en-GB"/>
              </w:rPr>
              <w:t>Coordination &amp; Management Arrangements</w:t>
            </w:r>
          </w:p>
        </w:tc>
      </w:tr>
      <w:tr w:rsidR="00F65FCE" w:rsidRPr="003F0883" w:rsidTr="00F65FCE">
        <w:trPr>
          <w:jc w:val="center"/>
        </w:trPr>
        <w:tc>
          <w:tcPr>
            <w:tcW w:w="3635" w:type="dxa"/>
            <w:gridSpan w:val="2"/>
            <w:vMerge w:val="restart"/>
            <w:shd w:val="clear" w:color="auto" w:fill="auto"/>
            <w:hideMark/>
          </w:tcPr>
          <w:p w:rsidR="00F65FCE" w:rsidRPr="00700B61" w:rsidRDefault="00F65FCE" w:rsidP="00AF04F2">
            <w:pPr>
              <w:spacing w:after="0" w:line="240" w:lineRule="auto"/>
              <w:rPr>
                <w:rFonts w:ascii="Arial" w:eastAsiaTheme="minorEastAsia" w:hAnsi="Arial" w:cs="Arial"/>
                <w:b/>
                <w:color w:val="00AEEF"/>
                <w:sz w:val="16"/>
                <w:szCs w:val="18"/>
                <w:lang w:eastAsia="en-GB"/>
              </w:rPr>
            </w:pPr>
            <w:r>
              <w:rPr>
                <w:rFonts w:ascii="Arial" w:eastAsiaTheme="minorEastAsia" w:hAnsi="Arial" w:cs="Arial"/>
                <w:b/>
                <w:color w:val="00AEEF"/>
                <w:sz w:val="16"/>
                <w:szCs w:val="18"/>
                <w:lang w:eastAsia="en-GB"/>
              </w:rPr>
              <w:t>ADVANCED</w:t>
            </w:r>
            <w:r w:rsidRPr="00700B61">
              <w:rPr>
                <w:rFonts w:ascii="Arial" w:eastAsiaTheme="minorEastAsia" w:hAnsi="Arial" w:cs="Arial"/>
                <w:b/>
                <w:color w:val="00AEEF"/>
                <w:sz w:val="16"/>
                <w:szCs w:val="18"/>
                <w:lang w:eastAsia="en-GB"/>
              </w:rPr>
              <w:t xml:space="preserve"> PREPAREDNESS ACTIONS </w:t>
            </w:r>
          </w:p>
        </w:tc>
        <w:tc>
          <w:tcPr>
            <w:tcW w:w="3183" w:type="dxa"/>
            <w:gridSpan w:val="6"/>
            <w:shd w:val="clear" w:color="auto" w:fill="auto"/>
            <w:hideMark/>
          </w:tcPr>
          <w:p w:rsidR="00F65FCE" w:rsidRPr="00700B61" w:rsidRDefault="00F65FCE" w:rsidP="00AF04F2">
            <w:pPr>
              <w:spacing w:after="0" w:line="240" w:lineRule="auto"/>
              <w:rPr>
                <w:rFonts w:ascii="Arial" w:eastAsia="Times New Roman" w:hAnsi="Arial" w:cs="Arial"/>
                <w:b/>
                <w:color w:val="00AEEF"/>
                <w:sz w:val="16"/>
                <w:szCs w:val="18"/>
                <w:lang w:eastAsia="en-GB"/>
              </w:rPr>
            </w:pPr>
            <w:r w:rsidRPr="00700B61">
              <w:rPr>
                <w:rFonts w:ascii="Arial" w:eastAsiaTheme="minorEastAsia" w:hAnsi="Arial" w:cs="Arial"/>
                <w:b/>
                <w:color w:val="00AEEF"/>
                <w:sz w:val="16"/>
                <w:szCs w:val="18"/>
                <w:lang w:eastAsia="en-GB"/>
              </w:rPr>
              <w:t>STATUS</w:t>
            </w:r>
          </w:p>
        </w:tc>
        <w:tc>
          <w:tcPr>
            <w:tcW w:w="1417" w:type="dxa"/>
            <w:vMerge w:val="restart"/>
            <w:shd w:val="clear" w:color="auto" w:fill="auto"/>
            <w:hideMark/>
          </w:tcPr>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DUE DATE/</w:t>
            </w:r>
          </w:p>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TIMEFRAME</w:t>
            </w:r>
          </w:p>
        </w:tc>
        <w:tc>
          <w:tcPr>
            <w:tcW w:w="855" w:type="dxa"/>
            <w:gridSpan w:val="2"/>
            <w:vMerge w:val="restart"/>
            <w:shd w:val="clear" w:color="auto" w:fill="auto"/>
            <w:hideMark/>
          </w:tcPr>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LEAD</w:t>
            </w:r>
          </w:p>
        </w:tc>
        <w:tc>
          <w:tcPr>
            <w:tcW w:w="1592" w:type="dxa"/>
            <w:gridSpan w:val="2"/>
            <w:vMerge w:val="restart"/>
            <w:shd w:val="clear" w:color="auto" w:fill="auto"/>
            <w:hideMark/>
          </w:tcPr>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ACTIONS TAKEN</w:t>
            </w:r>
          </w:p>
        </w:tc>
      </w:tr>
      <w:tr w:rsidR="00F65FCE" w:rsidRPr="003F0883" w:rsidTr="00F65FCE">
        <w:trPr>
          <w:jc w:val="center"/>
        </w:trPr>
        <w:tc>
          <w:tcPr>
            <w:tcW w:w="3635" w:type="dxa"/>
            <w:gridSpan w:val="2"/>
            <w:vMerge/>
            <w:shd w:val="clear" w:color="auto" w:fill="C6D9F1" w:themeFill="text2" w:themeFillTint="33"/>
          </w:tcPr>
          <w:p w:rsidR="00F65FCE" w:rsidRPr="003F0883" w:rsidRDefault="00F65FCE" w:rsidP="003F0883">
            <w:pPr>
              <w:spacing w:after="0" w:line="240" w:lineRule="auto"/>
              <w:rPr>
                <w:rFonts w:ascii="Arial" w:eastAsia="Times New Roman" w:hAnsi="Arial" w:cs="Arial"/>
                <w:color w:val="000000"/>
                <w:sz w:val="18"/>
                <w:szCs w:val="18"/>
                <w:lang w:eastAsia="en-GB"/>
              </w:rPr>
            </w:pPr>
          </w:p>
        </w:tc>
        <w:tc>
          <w:tcPr>
            <w:tcW w:w="1061" w:type="dxa"/>
            <w:gridSpan w:val="2"/>
            <w:shd w:val="clear" w:color="auto" w:fill="00B050"/>
            <w:vAlign w:val="center"/>
          </w:tcPr>
          <w:p w:rsidR="00F65FCE" w:rsidRPr="00700B61" w:rsidRDefault="00F65FCE"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DONE</w:t>
            </w:r>
          </w:p>
        </w:tc>
        <w:tc>
          <w:tcPr>
            <w:tcW w:w="1061" w:type="dxa"/>
            <w:gridSpan w:val="2"/>
            <w:shd w:val="clear" w:color="auto" w:fill="FFC000"/>
            <w:vAlign w:val="center"/>
          </w:tcPr>
          <w:p w:rsidR="00F65FCE" w:rsidRPr="00700B61" w:rsidRDefault="00F65FCE"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DEADLINE SET</w:t>
            </w:r>
          </w:p>
        </w:tc>
        <w:tc>
          <w:tcPr>
            <w:tcW w:w="1061" w:type="dxa"/>
            <w:gridSpan w:val="2"/>
            <w:shd w:val="clear" w:color="auto" w:fill="FF0000"/>
            <w:vAlign w:val="center"/>
          </w:tcPr>
          <w:p w:rsidR="00F65FCE" w:rsidRPr="00700B61" w:rsidRDefault="00F65FCE"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TO BE INITIATED</w:t>
            </w:r>
          </w:p>
        </w:tc>
        <w:tc>
          <w:tcPr>
            <w:tcW w:w="1417" w:type="dxa"/>
            <w:vMerge/>
            <w:shd w:val="clear" w:color="auto" w:fill="C6D9F1" w:themeFill="text2" w:themeFillTint="33"/>
          </w:tcPr>
          <w:p w:rsidR="00F65FCE" w:rsidRPr="003F0883" w:rsidRDefault="00F65FCE" w:rsidP="003F0883">
            <w:pPr>
              <w:spacing w:after="0" w:line="240" w:lineRule="auto"/>
              <w:rPr>
                <w:rFonts w:ascii="Arial" w:eastAsiaTheme="minorEastAsia" w:hAnsi="Arial" w:cs="Arial"/>
                <w:b/>
                <w:sz w:val="18"/>
                <w:szCs w:val="18"/>
                <w:lang w:eastAsia="en-GB"/>
              </w:rPr>
            </w:pPr>
          </w:p>
        </w:tc>
        <w:tc>
          <w:tcPr>
            <w:tcW w:w="855" w:type="dxa"/>
            <w:gridSpan w:val="2"/>
            <w:vMerge/>
            <w:shd w:val="clear" w:color="auto" w:fill="C6D9F1" w:themeFill="text2" w:themeFillTint="33"/>
          </w:tcPr>
          <w:p w:rsidR="00F65FCE" w:rsidRPr="003F0883" w:rsidRDefault="00F65FCE" w:rsidP="003F0883">
            <w:pPr>
              <w:spacing w:after="0" w:line="240" w:lineRule="auto"/>
              <w:rPr>
                <w:rFonts w:ascii="Arial" w:eastAsiaTheme="minorEastAsia" w:hAnsi="Arial" w:cs="Arial"/>
                <w:b/>
                <w:sz w:val="18"/>
                <w:szCs w:val="18"/>
                <w:lang w:eastAsia="en-GB"/>
              </w:rPr>
            </w:pPr>
          </w:p>
        </w:tc>
        <w:tc>
          <w:tcPr>
            <w:tcW w:w="1592" w:type="dxa"/>
            <w:gridSpan w:val="2"/>
            <w:vMerge/>
            <w:shd w:val="clear" w:color="auto" w:fill="C6D9F1" w:themeFill="text2" w:themeFillTint="33"/>
          </w:tcPr>
          <w:p w:rsidR="00F65FCE" w:rsidRPr="003F0883" w:rsidRDefault="00F65FCE" w:rsidP="003F0883">
            <w:pPr>
              <w:spacing w:after="0" w:line="240" w:lineRule="auto"/>
              <w:rPr>
                <w:rFonts w:ascii="Arial" w:eastAsiaTheme="minorEastAsia" w:hAnsi="Arial" w:cs="Arial"/>
                <w:b/>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HCT</w:t>
            </w:r>
          </w:p>
        </w:tc>
      </w:tr>
      <w:tr w:rsidR="00F65FCE" w:rsidRPr="00F65FCE" w:rsidTr="00F65FCE">
        <w:trPr>
          <w:jc w:val="center"/>
        </w:trPr>
        <w:tc>
          <w:tcPr>
            <w:tcW w:w="3635" w:type="dxa"/>
            <w:gridSpan w:val="2"/>
            <w:shd w:val="clear" w:color="auto" w:fill="auto"/>
          </w:tcPr>
          <w:p w:rsidR="003F0883" w:rsidRPr="00F65FCE" w:rsidRDefault="003F0883" w:rsidP="003F0883">
            <w:pPr>
              <w:numPr>
                <w:ilvl w:val="0"/>
                <w:numId w:val="8"/>
              </w:numPr>
              <w:spacing w:after="4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Check whether the Minimum Preparedness Actions are in place and updated.</w:t>
            </w:r>
          </w:p>
          <w:p w:rsidR="003F0883" w:rsidRPr="00F65FCE" w:rsidRDefault="003F0883" w:rsidP="003F0883">
            <w:pPr>
              <w:spacing w:after="0" w:line="240" w:lineRule="auto"/>
              <w:rPr>
                <w:rFonts w:ascii="Arial" w:hAnsi="Arial" w:cs="Arial"/>
                <w:color w:val="595959" w:themeColor="text1" w:themeTint="A6"/>
                <w:sz w:val="18"/>
                <w:szCs w:val="18"/>
              </w:rPr>
            </w:pPr>
          </w:p>
          <w:p w:rsidR="003F0883" w:rsidRPr="00F65FCE" w:rsidRDefault="003F0883" w:rsidP="003F0883">
            <w:pPr>
              <w:numPr>
                <w:ilvl w:val="0"/>
                <w:numId w:val="8"/>
              </w:numPr>
              <w:spacing w:after="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Review the RC/HC Standard Operating Procedures for First 72-Hour Response so that</w:t>
            </w:r>
            <w:r w:rsidR="0086790D">
              <w:rPr>
                <w:rFonts w:ascii="Arial" w:hAnsi="Arial" w:cs="Arial"/>
                <w:color w:val="595959" w:themeColor="text1" w:themeTint="A6"/>
                <w:sz w:val="18"/>
                <w:szCs w:val="18"/>
              </w:rPr>
              <w:t xml:space="preserve"> </w:t>
            </w:r>
            <w:r w:rsidRPr="00F65FCE">
              <w:rPr>
                <w:rFonts w:ascii="Arial" w:hAnsi="Arial" w:cs="Arial"/>
                <w:color w:val="595959" w:themeColor="text1" w:themeTint="A6"/>
                <w:sz w:val="18"/>
                <w:szCs w:val="18"/>
              </w:rPr>
              <w:t>responsibilities for each action point can be assigned.</w:t>
            </w:r>
          </w:p>
          <w:p w:rsidR="003F0883" w:rsidRPr="00F65FCE" w:rsidRDefault="003F0883" w:rsidP="003F0883">
            <w:pPr>
              <w:spacing w:after="0" w:line="240" w:lineRule="auto"/>
              <w:ind w:left="720"/>
              <w:contextualSpacing/>
              <w:rPr>
                <w:rFonts w:ascii="Arial" w:eastAsia="Times New Roman" w:hAnsi="Arial" w:cs="Arial"/>
                <w:color w:val="595959" w:themeColor="text1" w:themeTint="A6"/>
                <w:sz w:val="18"/>
                <w:szCs w:val="18"/>
                <w:lang w:eastAsia="en-CA"/>
              </w:rPr>
            </w:pPr>
          </w:p>
          <w:p w:rsidR="003F0883" w:rsidRPr="00F65FCE" w:rsidRDefault="003F0883" w:rsidP="003F0883">
            <w:pPr>
              <w:numPr>
                <w:ilvl w:val="0"/>
                <w:numId w:val="8"/>
              </w:numPr>
              <w:spacing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Review the requirement for requesting additional coordination resources from regional/HQ level. Consider pre-deployment of an UNDAC team if appropriate.</w:t>
            </w:r>
          </w:p>
        </w:tc>
        <w:tc>
          <w:tcPr>
            <w:tcW w:w="3183" w:type="dxa"/>
            <w:gridSpan w:val="6"/>
            <w:shd w:val="clear" w:color="auto" w:fill="auto"/>
          </w:tcPr>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GB"/>
              </w:rPr>
            </w:pPr>
          </w:p>
        </w:tc>
        <w:tc>
          <w:tcPr>
            <w:tcW w:w="1417" w:type="dxa"/>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55" w:type="dxa"/>
            <w:gridSpan w:val="2"/>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592" w:type="dxa"/>
            <w:gridSpan w:val="2"/>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Government</w:t>
            </w:r>
          </w:p>
        </w:tc>
      </w:tr>
      <w:tr w:rsidR="00F65FCE" w:rsidRPr="00F65FCE" w:rsidTr="00F65FCE">
        <w:trPr>
          <w:jc w:val="center"/>
        </w:trPr>
        <w:tc>
          <w:tcPr>
            <w:tcW w:w="3635" w:type="dxa"/>
            <w:gridSpan w:val="2"/>
            <w:shd w:val="clear" w:color="auto" w:fill="auto"/>
          </w:tcPr>
          <w:p w:rsidR="003F0883" w:rsidRPr="00F65FCE" w:rsidRDefault="003F0883" w:rsidP="003F0883">
            <w:pPr>
              <w:numPr>
                <w:ilvl w:val="0"/>
                <w:numId w:val="9"/>
              </w:numPr>
              <w:spacing w:after="4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Contact the emergency Focal Point in the government to access national emergency response plans and assess the anticipated scope for international assistance.</w:t>
            </w:r>
          </w:p>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p w:rsidR="003F0883" w:rsidRPr="00F65FCE" w:rsidRDefault="003F0883" w:rsidP="003F0883">
            <w:pPr>
              <w:numPr>
                <w:ilvl w:val="0"/>
                <w:numId w:val="2"/>
              </w:numPr>
              <w:spacing w:after="0" w:line="240" w:lineRule="auto"/>
              <w:contextualSpacing/>
              <w:rPr>
                <w:rFonts w:ascii="Arial" w:eastAsia="Times New Roman" w:hAnsi="Arial" w:cs="Arial"/>
                <w:color w:val="595959" w:themeColor="text1" w:themeTint="A6"/>
                <w:sz w:val="18"/>
                <w:szCs w:val="18"/>
                <w:lang w:eastAsia="en-GB"/>
              </w:rPr>
            </w:pPr>
            <w:r w:rsidRPr="00F65FCE">
              <w:rPr>
                <w:rFonts w:ascii="Arial" w:eastAsia="Times New Roman" w:hAnsi="Arial" w:cs="Arial"/>
                <w:color w:val="595959" w:themeColor="text1" w:themeTint="A6"/>
                <w:sz w:val="18"/>
                <w:szCs w:val="18"/>
                <w:lang w:eastAsia="en-GB"/>
              </w:rPr>
              <w:t>Agree on a response coordination structure, at national, provincial, and district level between the HCT and the government.</w:t>
            </w:r>
          </w:p>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p w:rsidR="003F0883" w:rsidRPr="0086790D" w:rsidRDefault="003F0883" w:rsidP="003F0883">
            <w:pPr>
              <w:numPr>
                <w:ilvl w:val="0"/>
                <w:numId w:val="2"/>
              </w:numPr>
              <w:spacing w:after="0" w:line="240" w:lineRule="auto"/>
              <w:contextualSpacing/>
              <w:rPr>
                <w:rFonts w:ascii="Arial" w:eastAsia="Times New Roman" w:hAnsi="Arial" w:cs="Arial"/>
                <w:color w:val="595959" w:themeColor="text1" w:themeTint="A6"/>
                <w:spacing w:val="-4"/>
                <w:sz w:val="18"/>
                <w:szCs w:val="18"/>
                <w:lang w:eastAsia="en-GB"/>
              </w:rPr>
            </w:pPr>
            <w:r w:rsidRPr="0086790D">
              <w:rPr>
                <w:rFonts w:ascii="Arial" w:eastAsia="Times New Roman" w:hAnsi="Arial" w:cs="Arial"/>
                <w:color w:val="595959" w:themeColor="text1" w:themeTint="A6"/>
                <w:spacing w:val="-4"/>
                <w:sz w:val="18"/>
                <w:szCs w:val="18"/>
                <w:lang w:eastAsia="en-GB"/>
              </w:rPr>
              <w:t>Identify the government emergency Focal Point at provincial and district level.</w:t>
            </w:r>
          </w:p>
        </w:tc>
        <w:tc>
          <w:tcPr>
            <w:tcW w:w="3183" w:type="dxa"/>
            <w:gridSpan w:val="6"/>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417" w:type="dxa"/>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55" w:type="dxa"/>
            <w:gridSpan w:val="2"/>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592" w:type="dxa"/>
            <w:gridSpan w:val="2"/>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Link to Local NGOs/Civil Society</w:t>
            </w:r>
          </w:p>
        </w:tc>
      </w:tr>
      <w:tr w:rsidR="00F65FCE" w:rsidRPr="00F65FCE" w:rsidTr="00F65FCE">
        <w:trPr>
          <w:jc w:val="center"/>
        </w:trPr>
        <w:tc>
          <w:tcPr>
            <w:tcW w:w="3635" w:type="dxa"/>
            <w:gridSpan w:val="2"/>
            <w:shd w:val="clear" w:color="auto" w:fill="auto"/>
            <w:hideMark/>
          </w:tcPr>
          <w:p w:rsidR="003F0883" w:rsidRPr="00F65FCE" w:rsidRDefault="003F0883" w:rsidP="003F0883">
            <w:pPr>
              <w:numPr>
                <w:ilvl w:val="0"/>
                <w:numId w:val="10"/>
              </w:numPr>
              <w:spacing w:before="240" w:after="0" w:line="240" w:lineRule="auto"/>
              <w:contextualSpacing/>
              <w:rPr>
                <w:rFonts w:ascii="Arial" w:eastAsia="Times New Roman" w:hAnsi="Arial" w:cs="Arial"/>
                <w:bCs/>
                <w:color w:val="595959" w:themeColor="text1" w:themeTint="A6"/>
                <w:sz w:val="18"/>
                <w:szCs w:val="18"/>
                <w:lang w:eastAsia="en-CA"/>
              </w:rPr>
            </w:pPr>
            <w:r w:rsidRPr="00F65FCE">
              <w:rPr>
                <w:rFonts w:ascii="Arial" w:eastAsia="Times New Roman" w:hAnsi="Arial" w:cs="Arial"/>
                <w:bCs/>
                <w:color w:val="595959" w:themeColor="text1" w:themeTint="A6"/>
                <w:sz w:val="18"/>
                <w:szCs w:val="18"/>
                <w:lang w:eastAsia="en-CA"/>
              </w:rPr>
              <w:t xml:space="preserve">In case of possible internal displacement, reach out to community leaders, women’s organisations and local authorities in eventual host </w:t>
            </w:r>
            <w:r w:rsidRPr="00F65FCE">
              <w:rPr>
                <w:rFonts w:ascii="Arial" w:eastAsia="Times New Roman" w:hAnsi="Arial" w:cs="Arial"/>
                <w:bCs/>
                <w:color w:val="595959" w:themeColor="text1" w:themeTint="A6"/>
                <w:sz w:val="18"/>
                <w:szCs w:val="18"/>
                <w:lang w:eastAsia="en-CA"/>
              </w:rPr>
              <w:lastRenderedPageBreak/>
              <w:t xml:space="preserve">communities, to identify their concerns, resources and possible assistance needs. Consult women </w:t>
            </w:r>
            <w:bookmarkStart w:id="1" w:name="_GoBack"/>
            <w:bookmarkEnd w:id="1"/>
            <w:r w:rsidRPr="00F65FCE">
              <w:rPr>
                <w:rFonts w:ascii="Arial" w:eastAsia="Times New Roman" w:hAnsi="Arial" w:cs="Arial"/>
                <w:bCs/>
                <w:color w:val="595959" w:themeColor="text1" w:themeTint="A6"/>
                <w:sz w:val="18"/>
                <w:szCs w:val="18"/>
                <w:lang w:eastAsia="en-CA"/>
              </w:rPr>
              <w:t>and men equally.</w:t>
            </w:r>
          </w:p>
        </w:tc>
        <w:tc>
          <w:tcPr>
            <w:tcW w:w="3183" w:type="dxa"/>
            <w:gridSpan w:val="6"/>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417" w:type="dxa"/>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55" w:type="dxa"/>
            <w:gridSpan w:val="2"/>
            <w:shd w:val="clear" w:color="auto" w:fill="FFFFFF" w:themeFill="background1"/>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592" w:type="dxa"/>
            <w:gridSpan w:val="2"/>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lastRenderedPageBreak/>
              <w:t>Donors</w:t>
            </w:r>
          </w:p>
        </w:tc>
      </w:tr>
      <w:tr w:rsidR="00F65FCE" w:rsidRPr="00F65FCE" w:rsidTr="00F65FCE">
        <w:trPr>
          <w:jc w:val="center"/>
        </w:trPr>
        <w:tc>
          <w:tcPr>
            <w:tcW w:w="3635" w:type="dxa"/>
            <w:gridSpan w:val="2"/>
            <w:shd w:val="clear" w:color="auto" w:fill="auto"/>
          </w:tcPr>
          <w:p w:rsidR="003F0883" w:rsidRPr="0086790D" w:rsidRDefault="003F0883" w:rsidP="00F65FCE">
            <w:pPr>
              <w:pStyle w:val="ListParagraph"/>
              <w:numPr>
                <w:ilvl w:val="0"/>
                <w:numId w:val="10"/>
              </w:numPr>
              <w:spacing w:after="0" w:line="240" w:lineRule="auto"/>
              <w:rPr>
                <w:rFonts w:ascii="Arial" w:eastAsia="Times New Roman" w:hAnsi="Arial" w:cs="Arial"/>
                <w:color w:val="595959" w:themeColor="text1" w:themeTint="A6"/>
                <w:spacing w:val="-6"/>
                <w:sz w:val="18"/>
                <w:szCs w:val="18"/>
                <w:lang w:eastAsia="en-GB"/>
              </w:rPr>
            </w:pPr>
            <w:r w:rsidRPr="0086790D">
              <w:rPr>
                <w:rFonts w:ascii="Arial" w:eastAsia="Times New Roman" w:hAnsi="Arial" w:cs="Arial"/>
                <w:color w:val="595959" w:themeColor="text1" w:themeTint="A6"/>
                <w:spacing w:val="-6"/>
                <w:sz w:val="18"/>
                <w:szCs w:val="18"/>
                <w:lang w:eastAsia="en-GB"/>
              </w:rPr>
              <w:t>Organize a briefing for in-country donors</w:t>
            </w:r>
          </w:p>
        </w:tc>
        <w:tc>
          <w:tcPr>
            <w:tcW w:w="3183" w:type="dxa"/>
            <w:gridSpan w:val="6"/>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417" w:type="dxa"/>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55" w:type="dxa"/>
            <w:gridSpan w:val="2"/>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592" w:type="dxa"/>
            <w:gridSpan w:val="2"/>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Public Communication &amp; Advocacy</w:t>
            </w:r>
          </w:p>
        </w:tc>
      </w:tr>
      <w:tr w:rsidR="00F65FCE" w:rsidRPr="00F65FCE" w:rsidTr="00F65FCE">
        <w:trPr>
          <w:jc w:val="center"/>
        </w:trPr>
        <w:tc>
          <w:tcPr>
            <w:tcW w:w="3635" w:type="dxa"/>
            <w:gridSpan w:val="2"/>
            <w:shd w:val="clear" w:color="auto" w:fill="auto"/>
          </w:tcPr>
          <w:p w:rsidR="003F0883" w:rsidRPr="00F65FCE" w:rsidRDefault="003F0883" w:rsidP="003F0883">
            <w:pPr>
              <w:numPr>
                <w:ilvl w:val="0"/>
                <w:numId w:val="11"/>
              </w:numPr>
              <w:spacing w:after="0" w:line="240" w:lineRule="auto"/>
              <w:contextualSpacing/>
              <w:rPr>
                <w:rFonts w:ascii="Arial" w:eastAsia="Times New Roman" w:hAnsi="Arial" w:cs="Arial"/>
                <w:color w:val="595959" w:themeColor="text1" w:themeTint="A6"/>
                <w:sz w:val="18"/>
                <w:szCs w:val="18"/>
                <w:lang w:eastAsia="en-GB"/>
              </w:rPr>
            </w:pPr>
            <w:r w:rsidRPr="00F65FCE">
              <w:rPr>
                <w:rFonts w:ascii="Arial" w:eastAsia="Times New Roman" w:hAnsi="Arial" w:cs="Arial"/>
                <w:color w:val="595959" w:themeColor="text1" w:themeTint="A6"/>
                <w:sz w:val="18"/>
                <w:szCs w:val="18"/>
                <w:lang w:eastAsia="en-GB"/>
              </w:rPr>
              <w:t>Put in place a protocol on how media issues should be handled at country level, and identify a spokesperson.</w:t>
            </w:r>
          </w:p>
          <w:p w:rsidR="003F0883" w:rsidRPr="00F65FCE" w:rsidRDefault="003F0883" w:rsidP="003F0883">
            <w:pPr>
              <w:spacing w:line="240" w:lineRule="auto"/>
              <w:contextualSpacing/>
              <w:rPr>
                <w:rFonts w:ascii="Arial" w:eastAsia="Times New Roman" w:hAnsi="Arial" w:cs="Arial"/>
                <w:color w:val="595959" w:themeColor="text1" w:themeTint="A6"/>
                <w:sz w:val="18"/>
                <w:szCs w:val="18"/>
                <w:lang w:eastAsia="en-GB"/>
              </w:rPr>
            </w:pPr>
          </w:p>
          <w:p w:rsidR="003F0883" w:rsidRPr="00F65FCE" w:rsidRDefault="003F0883" w:rsidP="003F0883">
            <w:pPr>
              <w:numPr>
                <w:ilvl w:val="0"/>
                <w:numId w:val="11"/>
              </w:numPr>
              <w:spacing w:after="0" w:line="240" w:lineRule="auto"/>
              <w:contextualSpacing/>
              <w:rPr>
                <w:rFonts w:ascii="Arial" w:eastAsia="Times New Roman" w:hAnsi="Arial" w:cs="Arial"/>
                <w:color w:val="595959" w:themeColor="text1" w:themeTint="A6"/>
                <w:sz w:val="18"/>
                <w:szCs w:val="18"/>
                <w:lang w:eastAsia="en-GB"/>
              </w:rPr>
            </w:pPr>
            <w:r w:rsidRPr="00F65FCE">
              <w:rPr>
                <w:rFonts w:ascii="Arial" w:eastAsia="Times New Roman" w:hAnsi="Arial" w:cs="Arial"/>
                <w:color w:val="595959" w:themeColor="text1" w:themeTint="A6"/>
                <w:sz w:val="18"/>
                <w:szCs w:val="18"/>
                <w:lang w:eastAsia="en-CA"/>
              </w:rPr>
              <w:t>Start developing risk-specific talking points and Q&amp;As for RC/HC and HCT.</w:t>
            </w:r>
          </w:p>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p w:rsidR="003F0883" w:rsidRPr="00F65FCE" w:rsidRDefault="003F0883" w:rsidP="00F65FCE">
            <w:pPr>
              <w:numPr>
                <w:ilvl w:val="0"/>
                <w:numId w:val="11"/>
              </w:numPr>
              <w:spacing w:after="0" w:line="240" w:lineRule="auto"/>
              <w:contextualSpacing/>
              <w:rPr>
                <w:rFonts w:ascii="Arial" w:eastAsia="Times New Roman" w:hAnsi="Arial" w:cs="Arial"/>
                <w:color w:val="595959" w:themeColor="text1" w:themeTint="A6"/>
                <w:sz w:val="18"/>
                <w:szCs w:val="18"/>
                <w:lang w:eastAsia="en-GB"/>
              </w:rPr>
            </w:pPr>
            <w:r w:rsidRPr="00F65FCE">
              <w:rPr>
                <w:rFonts w:ascii="Arial" w:eastAsia="Times New Roman" w:hAnsi="Arial" w:cs="Arial"/>
                <w:color w:val="595959" w:themeColor="text1" w:themeTint="A6"/>
                <w:sz w:val="18"/>
                <w:szCs w:val="18"/>
                <w:lang w:eastAsia="en-GB"/>
              </w:rPr>
              <w:t>Ensure that lists of national and international media and media contacts in the country are up-to-date.</w:t>
            </w:r>
            <w:r w:rsidRPr="00F65FCE">
              <w:rPr>
                <w:rFonts w:ascii="Arial" w:eastAsia="Times New Roman" w:hAnsi="Arial" w:cs="Arial"/>
                <w:color w:val="595959" w:themeColor="text1" w:themeTint="A6"/>
                <w:sz w:val="18"/>
                <w:szCs w:val="18"/>
                <w:lang w:eastAsia="en-CA"/>
              </w:rPr>
              <w:t xml:space="preserve"> </w:t>
            </w:r>
          </w:p>
        </w:tc>
        <w:tc>
          <w:tcPr>
            <w:tcW w:w="3183" w:type="dxa"/>
            <w:gridSpan w:val="6"/>
            <w:shd w:val="clear" w:color="auto" w:fill="auto"/>
          </w:tcPr>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GB"/>
              </w:rPr>
            </w:pPr>
          </w:p>
        </w:tc>
        <w:tc>
          <w:tcPr>
            <w:tcW w:w="1417" w:type="dxa"/>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55" w:type="dxa"/>
            <w:gridSpan w:val="2"/>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592" w:type="dxa"/>
            <w:gridSpan w:val="2"/>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F65FCE" w:rsidRPr="00F65FCE" w:rsidTr="00F65FCE">
        <w:trPr>
          <w:jc w:val="center"/>
        </w:trPr>
        <w:tc>
          <w:tcPr>
            <w:tcW w:w="10682" w:type="dxa"/>
            <w:gridSpan w:val="13"/>
            <w:shd w:val="clear" w:color="auto" w:fill="00AEEF"/>
          </w:tcPr>
          <w:p w:rsidR="003F0883" w:rsidRPr="00F65FCE" w:rsidRDefault="003F0883" w:rsidP="003F0883">
            <w:pPr>
              <w:spacing w:after="0" w:line="240" w:lineRule="auto"/>
              <w:rPr>
                <w:rFonts w:ascii="Arial" w:eastAsia="Times New Roman" w:hAnsi="Arial" w:cs="Arial"/>
                <w:b/>
                <w:color w:val="FFFFFF" w:themeColor="background1"/>
                <w:sz w:val="18"/>
                <w:szCs w:val="18"/>
                <w:lang w:eastAsia="en-GB"/>
              </w:rPr>
            </w:pPr>
            <w:r w:rsidRPr="00F65FCE">
              <w:rPr>
                <w:rFonts w:ascii="Arial" w:eastAsia="Times New Roman" w:hAnsi="Arial" w:cs="Arial"/>
                <w:b/>
                <w:color w:val="FFFFFF" w:themeColor="background1"/>
                <w:sz w:val="18"/>
                <w:szCs w:val="18"/>
                <w:lang w:eastAsia="en-GB"/>
              </w:rPr>
              <w:t xml:space="preserve">Assessment/Information Management/ Response Monitoring </w:t>
            </w:r>
          </w:p>
        </w:tc>
      </w:tr>
      <w:tr w:rsidR="00F65FCE" w:rsidRPr="003F0883" w:rsidTr="00F65FCE">
        <w:trPr>
          <w:jc w:val="center"/>
        </w:trPr>
        <w:tc>
          <w:tcPr>
            <w:tcW w:w="3635" w:type="dxa"/>
            <w:gridSpan w:val="2"/>
            <w:vMerge w:val="restart"/>
            <w:shd w:val="clear" w:color="auto" w:fill="auto"/>
          </w:tcPr>
          <w:p w:rsidR="00F65FCE" w:rsidRPr="00700B61" w:rsidRDefault="00F65FCE" w:rsidP="00AF04F2">
            <w:pPr>
              <w:spacing w:after="0" w:line="240" w:lineRule="auto"/>
              <w:rPr>
                <w:rFonts w:ascii="Arial" w:eastAsiaTheme="minorEastAsia" w:hAnsi="Arial" w:cs="Arial"/>
                <w:b/>
                <w:color w:val="00AEEF"/>
                <w:sz w:val="16"/>
                <w:szCs w:val="18"/>
                <w:lang w:eastAsia="en-GB"/>
              </w:rPr>
            </w:pPr>
            <w:r>
              <w:rPr>
                <w:rFonts w:ascii="Arial" w:eastAsiaTheme="minorEastAsia" w:hAnsi="Arial" w:cs="Arial"/>
                <w:b/>
                <w:color w:val="00AEEF"/>
                <w:sz w:val="16"/>
                <w:szCs w:val="18"/>
                <w:lang w:eastAsia="en-GB"/>
              </w:rPr>
              <w:t>ADVANCED</w:t>
            </w:r>
            <w:r w:rsidRPr="00700B61">
              <w:rPr>
                <w:rFonts w:ascii="Arial" w:eastAsiaTheme="minorEastAsia" w:hAnsi="Arial" w:cs="Arial"/>
                <w:b/>
                <w:color w:val="00AEEF"/>
                <w:sz w:val="16"/>
                <w:szCs w:val="18"/>
                <w:lang w:eastAsia="en-GB"/>
              </w:rPr>
              <w:t xml:space="preserve"> PREPAREDNESS ACTIONS </w:t>
            </w:r>
          </w:p>
        </w:tc>
        <w:tc>
          <w:tcPr>
            <w:tcW w:w="3183" w:type="dxa"/>
            <w:gridSpan w:val="6"/>
            <w:shd w:val="clear" w:color="auto" w:fill="auto"/>
          </w:tcPr>
          <w:p w:rsidR="00F65FCE" w:rsidRPr="00700B61" w:rsidRDefault="00F65FCE" w:rsidP="00AF04F2">
            <w:pPr>
              <w:spacing w:after="0" w:line="240" w:lineRule="auto"/>
              <w:rPr>
                <w:rFonts w:ascii="Arial" w:eastAsia="Times New Roman" w:hAnsi="Arial" w:cs="Arial"/>
                <w:b/>
                <w:color w:val="00AEEF"/>
                <w:sz w:val="16"/>
                <w:szCs w:val="18"/>
                <w:lang w:eastAsia="en-GB"/>
              </w:rPr>
            </w:pPr>
            <w:r w:rsidRPr="00700B61">
              <w:rPr>
                <w:rFonts w:ascii="Arial" w:eastAsiaTheme="minorEastAsia" w:hAnsi="Arial" w:cs="Arial"/>
                <w:b/>
                <w:color w:val="00AEEF"/>
                <w:sz w:val="16"/>
                <w:szCs w:val="18"/>
                <w:lang w:eastAsia="en-GB"/>
              </w:rPr>
              <w:t>STATUS</w:t>
            </w:r>
          </w:p>
        </w:tc>
        <w:tc>
          <w:tcPr>
            <w:tcW w:w="1417" w:type="dxa"/>
            <w:vMerge w:val="restart"/>
            <w:shd w:val="clear" w:color="auto" w:fill="auto"/>
          </w:tcPr>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DUE DATE/</w:t>
            </w:r>
          </w:p>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TIMEFRAME</w:t>
            </w:r>
          </w:p>
        </w:tc>
        <w:tc>
          <w:tcPr>
            <w:tcW w:w="804" w:type="dxa"/>
            <w:vMerge w:val="restart"/>
            <w:shd w:val="clear" w:color="auto" w:fill="FFFFFF" w:themeFill="background1"/>
          </w:tcPr>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LEAD</w:t>
            </w:r>
          </w:p>
        </w:tc>
        <w:tc>
          <w:tcPr>
            <w:tcW w:w="1643" w:type="dxa"/>
            <w:gridSpan w:val="3"/>
            <w:vMerge w:val="restart"/>
            <w:shd w:val="clear" w:color="auto" w:fill="auto"/>
          </w:tcPr>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ACTIONS TAKEN</w:t>
            </w:r>
          </w:p>
        </w:tc>
      </w:tr>
      <w:tr w:rsidR="00F65FCE" w:rsidRPr="003F0883" w:rsidTr="00F65FCE">
        <w:trPr>
          <w:jc w:val="center"/>
        </w:trPr>
        <w:tc>
          <w:tcPr>
            <w:tcW w:w="3635" w:type="dxa"/>
            <w:gridSpan w:val="2"/>
            <w:vMerge/>
            <w:shd w:val="clear" w:color="auto" w:fill="auto"/>
          </w:tcPr>
          <w:p w:rsidR="00F65FCE" w:rsidRPr="003F0883" w:rsidRDefault="00F65FCE" w:rsidP="003F0883">
            <w:pPr>
              <w:spacing w:after="0" w:line="240" w:lineRule="auto"/>
              <w:rPr>
                <w:rFonts w:ascii="Arial" w:eastAsiaTheme="minorEastAsia" w:hAnsi="Arial" w:cs="Arial"/>
                <w:b/>
                <w:sz w:val="18"/>
                <w:szCs w:val="18"/>
                <w:lang w:eastAsia="en-GB"/>
              </w:rPr>
            </w:pPr>
          </w:p>
        </w:tc>
        <w:tc>
          <w:tcPr>
            <w:tcW w:w="1061" w:type="dxa"/>
            <w:gridSpan w:val="2"/>
            <w:shd w:val="clear" w:color="auto" w:fill="00B050"/>
            <w:vAlign w:val="center"/>
          </w:tcPr>
          <w:p w:rsidR="00F65FCE" w:rsidRPr="00700B61" w:rsidRDefault="00F65FCE"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DONE</w:t>
            </w:r>
          </w:p>
        </w:tc>
        <w:tc>
          <w:tcPr>
            <w:tcW w:w="1061" w:type="dxa"/>
            <w:gridSpan w:val="2"/>
            <w:shd w:val="clear" w:color="auto" w:fill="FFC000"/>
            <w:vAlign w:val="center"/>
          </w:tcPr>
          <w:p w:rsidR="00F65FCE" w:rsidRPr="00700B61" w:rsidRDefault="00F65FCE"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DEADLINE SET</w:t>
            </w:r>
          </w:p>
        </w:tc>
        <w:tc>
          <w:tcPr>
            <w:tcW w:w="1061" w:type="dxa"/>
            <w:gridSpan w:val="2"/>
            <w:shd w:val="clear" w:color="auto" w:fill="FF0000"/>
            <w:vAlign w:val="center"/>
          </w:tcPr>
          <w:p w:rsidR="00F65FCE" w:rsidRPr="00700B61" w:rsidRDefault="00F65FCE"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TO BE INITIATED</w:t>
            </w:r>
          </w:p>
        </w:tc>
        <w:tc>
          <w:tcPr>
            <w:tcW w:w="1417" w:type="dxa"/>
            <w:vMerge/>
            <w:shd w:val="clear" w:color="auto" w:fill="auto"/>
          </w:tcPr>
          <w:p w:rsidR="00F65FCE" w:rsidRPr="003F0883" w:rsidRDefault="00F65FCE" w:rsidP="003F0883">
            <w:pPr>
              <w:spacing w:after="0" w:line="240" w:lineRule="auto"/>
              <w:rPr>
                <w:rFonts w:ascii="Arial" w:eastAsiaTheme="minorEastAsia" w:hAnsi="Arial" w:cs="Arial"/>
                <w:b/>
                <w:sz w:val="18"/>
                <w:szCs w:val="18"/>
                <w:lang w:eastAsia="en-GB"/>
              </w:rPr>
            </w:pPr>
          </w:p>
        </w:tc>
        <w:tc>
          <w:tcPr>
            <w:tcW w:w="804" w:type="dxa"/>
            <w:vMerge/>
            <w:shd w:val="clear" w:color="auto" w:fill="FFFFFF" w:themeFill="background1"/>
          </w:tcPr>
          <w:p w:rsidR="00F65FCE" w:rsidRPr="003F0883" w:rsidRDefault="00F65FCE" w:rsidP="003F0883">
            <w:pPr>
              <w:spacing w:after="0" w:line="240" w:lineRule="auto"/>
              <w:rPr>
                <w:rFonts w:ascii="Arial" w:eastAsiaTheme="minorEastAsia" w:hAnsi="Arial" w:cs="Arial"/>
                <w:b/>
                <w:sz w:val="18"/>
                <w:szCs w:val="18"/>
                <w:lang w:eastAsia="en-GB"/>
              </w:rPr>
            </w:pPr>
          </w:p>
        </w:tc>
        <w:tc>
          <w:tcPr>
            <w:tcW w:w="1643" w:type="dxa"/>
            <w:gridSpan w:val="3"/>
            <w:vMerge/>
            <w:shd w:val="clear" w:color="auto" w:fill="auto"/>
          </w:tcPr>
          <w:p w:rsidR="00F65FCE" w:rsidRPr="003F0883" w:rsidRDefault="00F65FCE" w:rsidP="003F0883">
            <w:pPr>
              <w:spacing w:after="0" w:line="240" w:lineRule="auto"/>
              <w:rPr>
                <w:rFonts w:ascii="Arial" w:eastAsiaTheme="minorEastAsia" w:hAnsi="Arial" w:cs="Arial"/>
                <w:b/>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Assessments</w:t>
            </w:r>
          </w:p>
        </w:tc>
      </w:tr>
      <w:tr w:rsidR="00F65FCE" w:rsidRPr="00F65FCE" w:rsidTr="00F65FCE">
        <w:trPr>
          <w:jc w:val="center"/>
        </w:trPr>
        <w:tc>
          <w:tcPr>
            <w:tcW w:w="3635" w:type="dxa"/>
            <w:gridSpan w:val="2"/>
            <w:shd w:val="clear" w:color="auto" w:fill="auto"/>
            <w:hideMark/>
          </w:tcPr>
          <w:p w:rsidR="003F0883" w:rsidRPr="00F65FCE" w:rsidRDefault="003F0883" w:rsidP="0086790D">
            <w:pPr>
              <w:numPr>
                <w:ilvl w:val="0"/>
                <w:numId w:val="5"/>
              </w:numPr>
              <w:spacing w:after="0" w:line="240" w:lineRule="auto"/>
              <w:contextualSpacing/>
              <w:rPr>
                <w:rFonts w:ascii="Arial" w:eastAsia="Times New Roman" w:hAnsi="Arial" w:cs="Arial"/>
                <w:b/>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 xml:space="preserve">Ensure there is a rapid assessment mechanism in place (agreed questionnaire, methodology, reporting requirements including sex and age disaggregated data and gender responsive information and logistical arrangements; trained assessment teams)  </w:t>
            </w:r>
          </w:p>
        </w:tc>
        <w:tc>
          <w:tcPr>
            <w:tcW w:w="3183" w:type="dxa"/>
            <w:gridSpan w:val="6"/>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GB"/>
              </w:rPr>
            </w:pPr>
          </w:p>
        </w:tc>
        <w:tc>
          <w:tcPr>
            <w:tcW w:w="1417" w:type="dxa"/>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GB"/>
              </w:rPr>
            </w:pPr>
          </w:p>
        </w:tc>
        <w:tc>
          <w:tcPr>
            <w:tcW w:w="804" w:type="dxa"/>
            <w:shd w:val="clear" w:color="auto" w:fill="FFFFFF" w:themeFill="background1"/>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r w:rsidRPr="00F65FCE">
              <w:rPr>
                <w:rFonts w:ascii="Arial" w:eastAsia="Times New Roman" w:hAnsi="Arial" w:cs="Arial"/>
                <w:color w:val="595959" w:themeColor="text1" w:themeTint="A6"/>
                <w:sz w:val="18"/>
                <w:szCs w:val="18"/>
                <w:lang w:eastAsia="en-GB"/>
              </w:rPr>
              <w:t xml:space="preserve"> </w:t>
            </w:r>
          </w:p>
        </w:tc>
        <w:tc>
          <w:tcPr>
            <w:tcW w:w="1643" w:type="dxa"/>
            <w:gridSpan w:val="3"/>
            <w:shd w:val="clear" w:color="auto" w:fill="auto"/>
            <w:hideMark/>
          </w:tcPr>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Information Management</w:t>
            </w:r>
          </w:p>
        </w:tc>
      </w:tr>
      <w:tr w:rsidR="00F65FCE" w:rsidRPr="00F65FCE" w:rsidTr="00F65FCE">
        <w:trPr>
          <w:jc w:val="center"/>
        </w:trPr>
        <w:tc>
          <w:tcPr>
            <w:tcW w:w="3635" w:type="dxa"/>
            <w:gridSpan w:val="2"/>
            <w:shd w:val="clear" w:color="auto" w:fill="auto"/>
          </w:tcPr>
          <w:p w:rsidR="003F0883" w:rsidRPr="00F65FCE" w:rsidRDefault="003F0883" w:rsidP="003F0883">
            <w:pPr>
              <w:numPr>
                <w:ilvl w:val="0"/>
                <w:numId w:val="1"/>
              </w:numPr>
              <w:spacing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Ensure that specific plans for collecting, managing, analysing and sharing information has been included in plans for needs assessment, operational response and monitoring.</w:t>
            </w:r>
          </w:p>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CA"/>
              </w:rPr>
            </w:pPr>
          </w:p>
          <w:p w:rsidR="003F0883" w:rsidRPr="00F65FCE" w:rsidRDefault="003F0883" w:rsidP="003F0883">
            <w:pPr>
              <w:numPr>
                <w:ilvl w:val="0"/>
                <w:numId w:val="20"/>
              </w:numPr>
              <w:spacing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 xml:space="preserve">Establish contact management system that can effectively manage information on incoming emergency response staff </w:t>
            </w:r>
          </w:p>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CA"/>
              </w:rPr>
            </w:pPr>
          </w:p>
          <w:p w:rsidR="003F0883" w:rsidRPr="00F65FCE" w:rsidRDefault="003F0883" w:rsidP="00F65FCE">
            <w:pPr>
              <w:numPr>
                <w:ilvl w:val="0"/>
                <w:numId w:val="20"/>
              </w:numPr>
              <w:spacing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Establish an inter-agency web platform suitable for managing information in an emergency, such as  www.humanitarianresponse.info</w:t>
            </w:r>
          </w:p>
        </w:tc>
        <w:tc>
          <w:tcPr>
            <w:tcW w:w="3183" w:type="dxa"/>
            <w:gridSpan w:val="6"/>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417" w:type="dxa"/>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04" w:type="dxa"/>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643" w:type="dxa"/>
            <w:gridSpan w:val="3"/>
            <w:shd w:val="clear" w:color="auto" w:fill="auto"/>
          </w:tcPr>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3F0883">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Response</w:t>
            </w:r>
            <w:r>
              <w:rPr>
                <w:rFonts w:ascii="Arial" w:eastAsia="Times New Roman" w:hAnsi="Arial" w:cs="Arial"/>
                <w:b/>
                <w:color w:val="00AEEF"/>
                <w:sz w:val="18"/>
                <w:szCs w:val="18"/>
                <w:lang w:eastAsia="en-GB"/>
              </w:rPr>
              <w:t xml:space="preserve"> </w:t>
            </w:r>
            <w:r w:rsidRPr="003F0883">
              <w:rPr>
                <w:rFonts w:ascii="Arial" w:eastAsia="Times New Roman" w:hAnsi="Arial" w:cs="Arial"/>
                <w:b/>
                <w:color w:val="00AEEF"/>
                <w:sz w:val="18"/>
                <w:szCs w:val="18"/>
                <w:lang w:eastAsia="en-GB"/>
              </w:rPr>
              <w:t>Monitoring</w:t>
            </w:r>
          </w:p>
        </w:tc>
      </w:tr>
      <w:tr w:rsidR="00F65FCE" w:rsidRPr="00F65FCE" w:rsidTr="00F65FCE">
        <w:trPr>
          <w:jc w:val="center"/>
        </w:trPr>
        <w:tc>
          <w:tcPr>
            <w:tcW w:w="3635" w:type="dxa"/>
            <w:gridSpan w:val="2"/>
            <w:shd w:val="clear" w:color="auto" w:fill="auto"/>
          </w:tcPr>
          <w:p w:rsidR="003F0883" w:rsidRPr="00F65FCE" w:rsidRDefault="003F0883" w:rsidP="003F0883">
            <w:pPr>
              <w:numPr>
                <w:ilvl w:val="0"/>
                <w:numId w:val="1"/>
              </w:numPr>
              <w:spacing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 xml:space="preserve">Develop a standard matrix that </w:t>
            </w:r>
            <w:r w:rsidR="0086790D">
              <w:rPr>
                <w:rFonts w:ascii="Arial" w:eastAsia="Times New Roman" w:hAnsi="Arial" w:cs="Arial"/>
                <w:color w:val="595959" w:themeColor="text1" w:themeTint="A6"/>
                <w:sz w:val="18"/>
                <w:szCs w:val="18"/>
                <w:lang w:eastAsia="en-CA"/>
              </w:rPr>
              <w:br/>
            </w:r>
            <w:r w:rsidRPr="00F65FCE">
              <w:rPr>
                <w:rFonts w:ascii="Arial" w:eastAsia="Times New Roman" w:hAnsi="Arial" w:cs="Arial"/>
                <w:color w:val="595959" w:themeColor="text1" w:themeTint="A6"/>
                <w:sz w:val="18"/>
                <w:szCs w:val="18"/>
                <w:lang w:eastAsia="en-CA"/>
              </w:rPr>
              <w:t>can be used to track inputs (tents, food, water, medical supplies, etc.) and outputs delivered (tents, food, water, medical supplies), to whom (disaggregated by sex) in the first days of the emergency.</w:t>
            </w:r>
          </w:p>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CA"/>
              </w:rPr>
            </w:pPr>
          </w:p>
          <w:p w:rsidR="003F0883" w:rsidRPr="00F65FCE" w:rsidRDefault="003F0883" w:rsidP="003F0883">
            <w:pPr>
              <w:numPr>
                <w:ilvl w:val="0"/>
                <w:numId w:val="1"/>
              </w:numPr>
              <w:spacing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Develop preliminary Response Monitoring Framework to facilitate timely preparation and monitoring in case of crisis</w:t>
            </w:r>
          </w:p>
        </w:tc>
        <w:tc>
          <w:tcPr>
            <w:tcW w:w="3183" w:type="dxa"/>
            <w:gridSpan w:val="6"/>
            <w:shd w:val="clear" w:color="auto" w:fill="auto"/>
          </w:tcPr>
          <w:p w:rsidR="003F0883" w:rsidRPr="00F65FCE" w:rsidRDefault="003F0883" w:rsidP="00F65FCE">
            <w:pPr>
              <w:spacing w:after="0" w:line="240" w:lineRule="auto"/>
              <w:contextualSpacing/>
              <w:rPr>
                <w:rFonts w:ascii="Arial" w:eastAsia="Times New Roman" w:hAnsi="Arial" w:cs="Arial"/>
                <w:color w:val="595959" w:themeColor="text1" w:themeTint="A6"/>
                <w:sz w:val="18"/>
                <w:szCs w:val="18"/>
                <w:lang w:eastAsia="en-CA"/>
              </w:rPr>
            </w:pPr>
          </w:p>
        </w:tc>
        <w:tc>
          <w:tcPr>
            <w:tcW w:w="1417" w:type="dxa"/>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04" w:type="dxa"/>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643" w:type="dxa"/>
            <w:gridSpan w:val="3"/>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F65FCE" w:rsidRPr="00F65FCE" w:rsidTr="00F65FCE">
        <w:trPr>
          <w:jc w:val="center"/>
        </w:trPr>
        <w:tc>
          <w:tcPr>
            <w:tcW w:w="10682" w:type="dxa"/>
            <w:gridSpan w:val="13"/>
            <w:shd w:val="clear" w:color="auto" w:fill="00AEEF"/>
            <w:hideMark/>
          </w:tcPr>
          <w:p w:rsidR="003F0883" w:rsidRPr="00F65FCE" w:rsidRDefault="003F0883" w:rsidP="003F0883">
            <w:pPr>
              <w:spacing w:after="0" w:line="240" w:lineRule="auto"/>
              <w:rPr>
                <w:rFonts w:ascii="Arial" w:eastAsia="Times New Roman" w:hAnsi="Arial" w:cs="Arial"/>
                <w:b/>
                <w:color w:val="FFFFFF" w:themeColor="background1"/>
                <w:sz w:val="18"/>
                <w:szCs w:val="18"/>
                <w:lang w:eastAsia="en-GB"/>
              </w:rPr>
            </w:pPr>
            <w:r w:rsidRPr="00F65FCE">
              <w:rPr>
                <w:rFonts w:ascii="Arial" w:eastAsia="Times New Roman" w:hAnsi="Arial" w:cs="Arial"/>
                <w:b/>
                <w:color w:val="FFFFFF" w:themeColor="background1"/>
                <w:sz w:val="18"/>
                <w:szCs w:val="18"/>
                <w:lang w:eastAsia="en-GB"/>
              </w:rPr>
              <w:lastRenderedPageBreak/>
              <w:t>Operational Capacity and Arrangements to Deliver Relief and Protection</w:t>
            </w:r>
          </w:p>
        </w:tc>
      </w:tr>
      <w:tr w:rsidR="00F65FCE" w:rsidRPr="003F0883" w:rsidTr="00F65FCE">
        <w:trPr>
          <w:jc w:val="center"/>
        </w:trPr>
        <w:tc>
          <w:tcPr>
            <w:tcW w:w="3635" w:type="dxa"/>
            <w:gridSpan w:val="2"/>
            <w:vMerge w:val="restart"/>
            <w:shd w:val="clear" w:color="auto" w:fill="auto"/>
          </w:tcPr>
          <w:p w:rsidR="00F65FCE" w:rsidRPr="00700B61" w:rsidRDefault="00F65FCE" w:rsidP="00AF04F2">
            <w:pPr>
              <w:spacing w:after="0" w:line="240" w:lineRule="auto"/>
              <w:rPr>
                <w:rFonts w:ascii="Arial" w:eastAsiaTheme="minorEastAsia" w:hAnsi="Arial" w:cs="Arial"/>
                <w:b/>
                <w:color w:val="00AEEF"/>
                <w:sz w:val="16"/>
                <w:szCs w:val="18"/>
                <w:lang w:eastAsia="en-GB"/>
              </w:rPr>
            </w:pPr>
            <w:r>
              <w:rPr>
                <w:rFonts w:ascii="Arial" w:eastAsiaTheme="minorEastAsia" w:hAnsi="Arial" w:cs="Arial"/>
                <w:b/>
                <w:color w:val="00AEEF"/>
                <w:sz w:val="16"/>
                <w:szCs w:val="18"/>
                <w:lang w:eastAsia="en-GB"/>
              </w:rPr>
              <w:t>ADVANCED</w:t>
            </w:r>
            <w:r w:rsidRPr="00700B61">
              <w:rPr>
                <w:rFonts w:ascii="Arial" w:eastAsiaTheme="minorEastAsia" w:hAnsi="Arial" w:cs="Arial"/>
                <w:b/>
                <w:color w:val="00AEEF"/>
                <w:sz w:val="16"/>
                <w:szCs w:val="18"/>
                <w:lang w:eastAsia="en-GB"/>
              </w:rPr>
              <w:t xml:space="preserve"> PREPAREDNESS ACTIONS </w:t>
            </w:r>
          </w:p>
        </w:tc>
        <w:tc>
          <w:tcPr>
            <w:tcW w:w="3183" w:type="dxa"/>
            <w:gridSpan w:val="6"/>
            <w:shd w:val="clear" w:color="auto" w:fill="auto"/>
          </w:tcPr>
          <w:p w:rsidR="00F65FCE" w:rsidRPr="00700B61" w:rsidRDefault="00F65FCE" w:rsidP="00AF04F2">
            <w:pPr>
              <w:spacing w:after="0" w:line="240" w:lineRule="auto"/>
              <w:rPr>
                <w:rFonts w:ascii="Arial" w:eastAsia="Times New Roman" w:hAnsi="Arial" w:cs="Arial"/>
                <w:b/>
                <w:color w:val="00AEEF"/>
                <w:sz w:val="16"/>
                <w:szCs w:val="18"/>
                <w:lang w:eastAsia="en-GB"/>
              </w:rPr>
            </w:pPr>
            <w:r w:rsidRPr="00700B61">
              <w:rPr>
                <w:rFonts w:ascii="Arial" w:eastAsiaTheme="minorEastAsia" w:hAnsi="Arial" w:cs="Arial"/>
                <w:b/>
                <w:color w:val="00AEEF"/>
                <w:sz w:val="16"/>
                <w:szCs w:val="18"/>
                <w:lang w:eastAsia="en-GB"/>
              </w:rPr>
              <w:t>STATUS</w:t>
            </w:r>
          </w:p>
        </w:tc>
        <w:tc>
          <w:tcPr>
            <w:tcW w:w="1417" w:type="dxa"/>
            <w:vMerge w:val="restart"/>
            <w:shd w:val="clear" w:color="auto" w:fill="auto"/>
          </w:tcPr>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DUE DATE/</w:t>
            </w:r>
          </w:p>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TIMEFRAME</w:t>
            </w:r>
          </w:p>
        </w:tc>
        <w:tc>
          <w:tcPr>
            <w:tcW w:w="804" w:type="dxa"/>
            <w:vMerge w:val="restart"/>
            <w:shd w:val="clear" w:color="auto" w:fill="FFFFFF" w:themeFill="background1"/>
          </w:tcPr>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LEAD</w:t>
            </w:r>
          </w:p>
        </w:tc>
        <w:tc>
          <w:tcPr>
            <w:tcW w:w="1643" w:type="dxa"/>
            <w:gridSpan w:val="3"/>
            <w:vMerge w:val="restart"/>
            <w:shd w:val="clear" w:color="auto" w:fill="auto"/>
          </w:tcPr>
          <w:p w:rsidR="00F65FCE" w:rsidRPr="00700B61" w:rsidRDefault="00F65FCE" w:rsidP="00AF04F2">
            <w:pPr>
              <w:spacing w:after="0" w:line="240" w:lineRule="auto"/>
              <w:rPr>
                <w:rFonts w:ascii="Arial" w:eastAsiaTheme="minorEastAsia" w:hAnsi="Arial" w:cs="Arial"/>
                <w:b/>
                <w:color w:val="00AEEF"/>
                <w:sz w:val="16"/>
                <w:szCs w:val="18"/>
                <w:lang w:eastAsia="en-GB"/>
              </w:rPr>
            </w:pPr>
            <w:r w:rsidRPr="00700B61">
              <w:rPr>
                <w:rFonts w:ascii="Arial" w:eastAsiaTheme="minorEastAsia" w:hAnsi="Arial" w:cs="Arial"/>
                <w:b/>
                <w:color w:val="00AEEF"/>
                <w:sz w:val="16"/>
                <w:szCs w:val="18"/>
                <w:lang w:eastAsia="en-GB"/>
              </w:rPr>
              <w:t>ACTIONS TAKEN</w:t>
            </w:r>
          </w:p>
        </w:tc>
      </w:tr>
      <w:tr w:rsidR="00F65FCE" w:rsidRPr="003F0883" w:rsidTr="00F65FCE">
        <w:trPr>
          <w:jc w:val="center"/>
        </w:trPr>
        <w:tc>
          <w:tcPr>
            <w:tcW w:w="3635" w:type="dxa"/>
            <w:gridSpan w:val="2"/>
            <w:vMerge/>
            <w:shd w:val="clear" w:color="auto" w:fill="auto"/>
          </w:tcPr>
          <w:p w:rsidR="00F65FCE" w:rsidRPr="003F0883" w:rsidRDefault="00F65FCE" w:rsidP="003F0883">
            <w:pPr>
              <w:spacing w:after="0" w:line="240" w:lineRule="auto"/>
              <w:rPr>
                <w:rFonts w:ascii="Arial" w:eastAsiaTheme="minorEastAsia" w:hAnsi="Arial" w:cs="Arial"/>
                <w:b/>
                <w:sz w:val="18"/>
                <w:szCs w:val="18"/>
                <w:lang w:eastAsia="en-GB"/>
              </w:rPr>
            </w:pPr>
          </w:p>
        </w:tc>
        <w:tc>
          <w:tcPr>
            <w:tcW w:w="1061" w:type="dxa"/>
            <w:gridSpan w:val="2"/>
            <w:shd w:val="clear" w:color="auto" w:fill="00B050"/>
            <w:vAlign w:val="center"/>
          </w:tcPr>
          <w:p w:rsidR="00F65FCE" w:rsidRPr="00700B61" w:rsidRDefault="00F65FCE"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DONE</w:t>
            </w:r>
          </w:p>
        </w:tc>
        <w:tc>
          <w:tcPr>
            <w:tcW w:w="1061" w:type="dxa"/>
            <w:gridSpan w:val="2"/>
            <w:shd w:val="clear" w:color="auto" w:fill="FFC000"/>
            <w:vAlign w:val="center"/>
          </w:tcPr>
          <w:p w:rsidR="00F65FCE" w:rsidRPr="00700B61" w:rsidRDefault="00F65FCE" w:rsidP="00AF04F2">
            <w:pPr>
              <w:spacing w:after="0" w:line="240" w:lineRule="auto"/>
              <w:rPr>
                <w:rFonts w:ascii="Arial" w:eastAsia="Times New Roman" w:hAnsi="Arial" w:cs="Arial"/>
                <w:b/>
                <w:color w:val="FFFFFF" w:themeColor="background1"/>
                <w:sz w:val="14"/>
                <w:szCs w:val="18"/>
                <w:lang w:eastAsia="en-GB"/>
              </w:rPr>
            </w:pPr>
            <w:r w:rsidRPr="00F65FCE">
              <w:rPr>
                <w:rFonts w:ascii="Arial" w:eastAsiaTheme="minorEastAsia" w:hAnsi="Arial" w:cs="Arial"/>
                <w:b/>
                <w:color w:val="FFFFFF" w:themeColor="background1"/>
                <w:sz w:val="14"/>
                <w:szCs w:val="18"/>
                <w:shd w:val="clear" w:color="auto" w:fill="FFC000"/>
                <w:lang w:eastAsia="en-GB"/>
              </w:rPr>
              <w:t>DEADLINE</w:t>
            </w:r>
            <w:r w:rsidRPr="00700B61">
              <w:rPr>
                <w:rFonts w:ascii="Arial" w:eastAsiaTheme="minorEastAsia" w:hAnsi="Arial" w:cs="Arial"/>
                <w:b/>
                <w:color w:val="FFFFFF" w:themeColor="background1"/>
                <w:sz w:val="14"/>
                <w:szCs w:val="18"/>
                <w:lang w:eastAsia="en-GB"/>
              </w:rPr>
              <w:t xml:space="preserve"> SET</w:t>
            </w:r>
          </w:p>
        </w:tc>
        <w:tc>
          <w:tcPr>
            <w:tcW w:w="1061" w:type="dxa"/>
            <w:gridSpan w:val="2"/>
            <w:shd w:val="clear" w:color="auto" w:fill="FF0000"/>
            <w:vAlign w:val="center"/>
          </w:tcPr>
          <w:p w:rsidR="00F65FCE" w:rsidRPr="00700B61" w:rsidRDefault="00F65FCE" w:rsidP="00AF04F2">
            <w:pPr>
              <w:spacing w:after="0" w:line="240" w:lineRule="auto"/>
              <w:rPr>
                <w:rFonts w:ascii="Arial" w:eastAsia="Times New Roman" w:hAnsi="Arial" w:cs="Arial"/>
                <w:b/>
                <w:color w:val="FFFFFF" w:themeColor="background1"/>
                <w:sz w:val="14"/>
                <w:szCs w:val="18"/>
                <w:lang w:eastAsia="en-GB"/>
              </w:rPr>
            </w:pPr>
            <w:r w:rsidRPr="00700B61">
              <w:rPr>
                <w:rFonts w:ascii="Arial" w:eastAsiaTheme="minorEastAsia" w:hAnsi="Arial" w:cs="Arial"/>
                <w:b/>
                <w:color w:val="FFFFFF" w:themeColor="background1"/>
                <w:sz w:val="14"/>
                <w:szCs w:val="18"/>
                <w:lang w:eastAsia="en-GB"/>
              </w:rPr>
              <w:t>TO BE INITIATED</w:t>
            </w:r>
          </w:p>
        </w:tc>
        <w:tc>
          <w:tcPr>
            <w:tcW w:w="1417" w:type="dxa"/>
            <w:vMerge/>
            <w:shd w:val="clear" w:color="auto" w:fill="auto"/>
          </w:tcPr>
          <w:p w:rsidR="00F65FCE" w:rsidRPr="003F0883" w:rsidRDefault="00F65FCE" w:rsidP="003F0883">
            <w:pPr>
              <w:spacing w:after="0" w:line="240" w:lineRule="auto"/>
              <w:rPr>
                <w:rFonts w:ascii="Arial" w:eastAsiaTheme="minorEastAsia" w:hAnsi="Arial" w:cs="Arial"/>
                <w:b/>
                <w:sz w:val="18"/>
                <w:szCs w:val="18"/>
                <w:lang w:eastAsia="en-GB"/>
              </w:rPr>
            </w:pPr>
          </w:p>
        </w:tc>
        <w:tc>
          <w:tcPr>
            <w:tcW w:w="804" w:type="dxa"/>
            <w:vMerge/>
            <w:shd w:val="clear" w:color="auto" w:fill="FFFFFF" w:themeFill="background1"/>
          </w:tcPr>
          <w:p w:rsidR="00F65FCE" w:rsidRPr="003F0883" w:rsidRDefault="00F65FCE" w:rsidP="003F0883">
            <w:pPr>
              <w:spacing w:after="0" w:line="240" w:lineRule="auto"/>
              <w:rPr>
                <w:rFonts w:ascii="Arial" w:eastAsiaTheme="minorEastAsia" w:hAnsi="Arial" w:cs="Arial"/>
                <w:b/>
                <w:sz w:val="18"/>
                <w:szCs w:val="18"/>
                <w:lang w:eastAsia="en-GB"/>
              </w:rPr>
            </w:pPr>
          </w:p>
        </w:tc>
        <w:tc>
          <w:tcPr>
            <w:tcW w:w="1643" w:type="dxa"/>
            <w:gridSpan w:val="3"/>
            <w:vMerge/>
            <w:shd w:val="clear" w:color="auto" w:fill="auto"/>
          </w:tcPr>
          <w:p w:rsidR="00F65FCE" w:rsidRPr="003F0883" w:rsidRDefault="00F65FCE" w:rsidP="003F0883">
            <w:pPr>
              <w:spacing w:after="0" w:line="240" w:lineRule="auto"/>
              <w:rPr>
                <w:rFonts w:ascii="Arial" w:eastAsiaTheme="minorEastAsia" w:hAnsi="Arial" w:cs="Arial"/>
                <w:b/>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Operational Principles</w:t>
            </w:r>
          </w:p>
        </w:tc>
      </w:tr>
      <w:tr w:rsidR="00F65FCE" w:rsidRPr="00F65FCE" w:rsidTr="00F65FCE">
        <w:trPr>
          <w:jc w:val="center"/>
        </w:trPr>
        <w:tc>
          <w:tcPr>
            <w:tcW w:w="3635" w:type="dxa"/>
            <w:gridSpan w:val="2"/>
            <w:shd w:val="clear" w:color="auto" w:fill="auto"/>
          </w:tcPr>
          <w:p w:rsidR="003F0883" w:rsidRPr="00F65FCE" w:rsidRDefault="003F0883" w:rsidP="003F0883">
            <w:pPr>
              <w:numPr>
                <w:ilvl w:val="0"/>
                <w:numId w:val="16"/>
              </w:numPr>
              <w:spacing w:before="240" w:after="0" w:line="240" w:lineRule="auto"/>
              <w:ind w:left="360"/>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 xml:space="preserve">Ensure there is a clear protection strategy in place. Ensure appropriate prevention and response mechanisms for sexual and gender based violence. </w:t>
            </w:r>
          </w:p>
          <w:p w:rsidR="003F0883" w:rsidRPr="00F65FCE" w:rsidRDefault="003F0883" w:rsidP="003F0883">
            <w:pPr>
              <w:spacing w:after="0" w:line="240" w:lineRule="auto"/>
              <w:rPr>
                <w:rFonts w:ascii="Arial" w:hAnsi="Arial" w:cs="Arial"/>
                <w:color w:val="595959" w:themeColor="text1" w:themeTint="A6"/>
                <w:sz w:val="18"/>
                <w:szCs w:val="18"/>
              </w:rPr>
            </w:pPr>
          </w:p>
          <w:p w:rsidR="003F0883" w:rsidRPr="00F65FCE" w:rsidRDefault="003F0883" w:rsidP="003F0883">
            <w:pPr>
              <w:numPr>
                <w:ilvl w:val="0"/>
                <w:numId w:val="14"/>
              </w:numPr>
              <w:spacing w:after="4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Ensure that a beneficiary complaints and feedback mechanisms are established and functional.</w:t>
            </w:r>
          </w:p>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GB"/>
              </w:rPr>
            </w:pPr>
          </w:p>
          <w:p w:rsidR="003F0883" w:rsidRPr="00F65FCE" w:rsidRDefault="003F0883" w:rsidP="00F65FCE">
            <w:pPr>
              <w:numPr>
                <w:ilvl w:val="0"/>
                <w:numId w:val="7"/>
              </w:numPr>
              <w:spacing w:after="0" w:line="240" w:lineRule="auto"/>
              <w:contextualSpacing/>
              <w:rPr>
                <w:rFonts w:ascii="Arial" w:eastAsia="Times New Roman" w:hAnsi="Arial" w:cs="Arial"/>
                <w:color w:val="595959" w:themeColor="text1" w:themeTint="A6"/>
                <w:sz w:val="18"/>
                <w:szCs w:val="18"/>
                <w:lang w:eastAsia="en-GB"/>
              </w:rPr>
            </w:pPr>
            <w:r w:rsidRPr="00F65FCE">
              <w:rPr>
                <w:rFonts w:ascii="Arial" w:eastAsia="Times New Roman" w:hAnsi="Arial" w:cs="Arial"/>
                <w:color w:val="595959" w:themeColor="text1" w:themeTint="A6"/>
                <w:sz w:val="18"/>
                <w:szCs w:val="18"/>
                <w:lang w:eastAsia="en-GB"/>
              </w:rPr>
              <w:t xml:space="preserve">Establish two-way consultation and communications systems to support information provision to and feedback from affected communities </w:t>
            </w:r>
            <w:r w:rsidRPr="00F65FCE">
              <w:rPr>
                <w:rFonts w:ascii="Arial" w:eastAsia="Times New Roman" w:hAnsi="Arial" w:cs="Arial"/>
                <w:color w:val="595959" w:themeColor="text1" w:themeTint="A6"/>
                <w:sz w:val="18"/>
                <w:szCs w:val="18"/>
                <w:lang w:eastAsia="en-CA"/>
              </w:rPr>
              <w:t>and identify female and male community influencers in high-risk communities.</w:t>
            </w:r>
          </w:p>
        </w:tc>
        <w:tc>
          <w:tcPr>
            <w:tcW w:w="3183" w:type="dxa"/>
            <w:gridSpan w:val="6"/>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CA"/>
              </w:rPr>
            </w:pPr>
          </w:p>
        </w:tc>
        <w:tc>
          <w:tcPr>
            <w:tcW w:w="1417" w:type="dxa"/>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04" w:type="dxa"/>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643" w:type="dxa"/>
            <w:gridSpan w:val="3"/>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Partners</w:t>
            </w:r>
          </w:p>
        </w:tc>
      </w:tr>
      <w:tr w:rsidR="00F65FCE" w:rsidRPr="00F65FCE" w:rsidTr="00F65FCE">
        <w:trPr>
          <w:jc w:val="center"/>
        </w:trPr>
        <w:tc>
          <w:tcPr>
            <w:tcW w:w="3635" w:type="dxa"/>
            <w:gridSpan w:val="2"/>
            <w:shd w:val="clear" w:color="auto" w:fill="auto"/>
            <w:hideMark/>
          </w:tcPr>
          <w:p w:rsidR="003F0883" w:rsidRPr="00F65FCE" w:rsidRDefault="003F0883" w:rsidP="003F0883">
            <w:pPr>
              <w:numPr>
                <w:ilvl w:val="0"/>
                <w:numId w:val="17"/>
              </w:numPr>
              <w:spacing w:before="240" w:after="0" w:line="240" w:lineRule="auto"/>
              <w:ind w:left="360"/>
              <w:contextualSpacing/>
              <w:rPr>
                <w:rFonts w:ascii="Arial" w:eastAsia="Times New Roman" w:hAnsi="Arial" w:cs="Arial"/>
                <w:bCs/>
                <w:color w:val="595959" w:themeColor="text1" w:themeTint="A6"/>
                <w:sz w:val="18"/>
                <w:szCs w:val="18"/>
                <w:lang w:eastAsia="en-CA"/>
              </w:rPr>
            </w:pPr>
            <w:r w:rsidRPr="00F65FCE">
              <w:rPr>
                <w:rFonts w:ascii="Arial" w:eastAsia="Times New Roman" w:hAnsi="Arial" w:cs="Arial"/>
                <w:bCs/>
                <w:color w:val="595959" w:themeColor="text1" w:themeTint="A6"/>
                <w:sz w:val="18"/>
                <w:szCs w:val="18"/>
                <w:lang w:eastAsia="en-CA"/>
              </w:rPr>
              <w:t>Identify potential local partners, including women’s organisations, in the areas likely to be affected to support distribution of relief items.</w:t>
            </w:r>
          </w:p>
          <w:p w:rsidR="003F0883" w:rsidRPr="00F65FCE" w:rsidRDefault="003F0883" w:rsidP="003F0883">
            <w:pPr>
              <w:spacing w:before="240" w:after="0" w:line="240" w:lineRule="auto"/>
              <w:contextualSpacing/>
              <w:rPr>
                <w:rFonts w:ascii="Arial" w:eastAsia="Times New Roman" w:hAnsi="Arial" w:cs="Arial"/>
                <w:bCs/>
                <w:color w:val="595959" w:themeColor="text1" w:themeTint="A6"/>
                <w:sz w:val="18"/>
                <w:szCs w:val="18"/>
                <w:lang w:eastAsia="en-CA"/>
              </w:rPr>
            </w:pPr>
          </w:p>
          <w:p w:rsidR="003F0883" w:rsidRPr="00F65FCE" w:rsidRDefault="003F0883" w:rsidP="003F0883">
            <w:pPr>
              <w:numPr>
                <w:ilvl w:val="0"/>
                <w:numId w:val="17"/>
              </w:numPr>
              <w:spacing w:after="0" w:line="240" w:lineRule="auto"/>
              <w:ind w:left="360"/>
              <w:contextualSpacing/>
              <w:rPr>
                <w:rFonts w:ascii="Arial" w:eastAsia="Times New Roman" w:hAnsi="Arial" w:cs="Arial"/>
                <w:bCs/>
                <w:color w:val="595959" w:themeColor="text1" w:themeTint="A6"/>
                <w:sz w:val="18"/>
                <w:szCs w:val="18"/>
                <w:lang w:eastAsia="en-CA"/>
              </w:rPr>
            </w:pPr>
            <w:r w:rsidRPr="00F65FCE">
              <w:rPr>
                <w:rFonts w:ascii="Arial" w:eastAsia="Times New Roman" w:hAnsi="Arial" w:cs="Arial"/>
                <w:bCs/>
                <w:color w:val="595959" w:themeColor="text1" w:themeTint="A6"/>
                <w:sz w:val="18"/>
                <w:szCs w:val="18"/>
                <w:lang w:eastAsia="en-CA"/>
              </w:rPr>
              <w:t>Identify and address any urgent training needs of cluster/sector and local partners i.e. standards for distribution, PSEA</w:t>
            </w:r>
            <w:r w:rsidRPr="00F65FCE">
              <w:rPr>
                <w:rFonts w:ascii="Arial" w:eastAsia="Times New Roman" w:hAnsi="Arial" w:cs="Arial"/>
                <w:bCs/>
                <w:color w:val="595959" w:themeColor="text1" w:themeTint="A6"/>
                <w:sz w:val="18"/>
                <w:szCs w:val="18"/>
                <w:vertAlign w:val="superscript"/>
                <w:lang w:eastAsia="en-CA"/>
              </w:rPr>
              <w:footnoteReference w:id="1"/>
            </w:r>
          </w:p>
          <w:p w:rsidR="003F0883" w:rsidRPr="00F65FCE" w:rsidRDefault="003F0883" w:rsidP="003F0883">
            <w:pPr>
              <w:spacing w:after="0" w:line="240" w:lineRule="auto"/>
              <w:ind w:left="360"/>
              <w:contextualSpacing/>
              <w:rPr>
                <w:rFonts w:ascii="Arial" w:eastAsia="Times New Roman" w:hAnsi="Arial" w:cs="Arial"/>
                <w:bCs/>
                <w:color w:val="595959" w:themeColor="text1" w:themeTint="A6"/>
                <w:sz w:val="18"/>
                <w:szCs w:val="18"/>
                <w:lang w:eastAsia="en-CA"/>
              </w:rPr>
            </w:pPr>
          </w:p>
          <w:p w:rsidR="003F0883" w:rsidRPr="00F65FCE" w:rsidRDefault="003F0883" w:rsidP="003F0883">
            <w:pPr>
              <w:numPr>
                <w:ilvl w:val="0"/>
                <w:numId w:val="17"/>
              </w:numPr>
              <w:spacing w:after="0" w:line="240" w:lineRule="auto"/>
              <w:ind w:left="360"/>
              <w:contextualSpacing/>
              <w:rPr>
                <w:rFonts w:ascii="Arial" w:eastAsia="Times New Roman" w:hAnsi="Arial" w:cs="Arial"/>
                <w:bCs/>
                <w:color w:val="595959" w:themeColor="text1" w:themeTint="A6"/>
                <w:sz w:val="18"/>
                <w:szCs w:val="18"/>
                <w:lang w:eastAsia="en-CA"/>
              </w:rPr>
            </w:pPr>
            <w:r w:rsidRPr="00F65FCE">
              <w:rPr>
                <w:rFonts w:ascii="Arial" w:eastAsia="Times New Roman" w:hAnsi="Arial" w:cs="Arial"/>
                <w:bCs/>
                <w:color w:val="595959" w:themeColor="text1" w:themeTint="A6"/>
                <w:sz w:val="18"/>
                <w:szCs w:val="18"/>
                <w:lang w:eastAsia="en-CA"/>
              </w:rPr>
              <w:t>Contact with private sector partners and identify possible areas of support.</w:t>
            </w:r>
          </w:p>
        </w:tc>
        <w:tc>
          <w:tcPr>
            <w:tcW w:w="3183" w:type="dxa"/>
            <w:gridSpan w:val="6"/>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CA"/>
              </w:rPr>
            </w:pPr>
          </w:p>
          <w:p w:rsidR="003F0883" w:rsidRPr="00F65FCE" w:rsidRDefault="003F0883" w:rsidP="003F0883">
            <w:pPr>
              <w:spacing w:after="40" w:line="240" w:lineRule="auto"/>
              <w:ind w:left="360"/>
              <w:rPr>
                <w:rFonts w:ascii="Arial" w:eastAsia="Times New Roman" w:hAnsi="Arial" w:cs="Arial"/>
                <w:color w:val="595959" w:themeColor="text1" w:themeTint="A6"/>
                <w:sz w:val="18"/>
                <w:szCs w:val="18"/>
                <w:lang w:eastAsia="en-GB"/>
              </w:rPr>
            </w:pPr>
          </w:p>
        </w:tc>
        <w:tc>
          <w:tcPr>
            <w:tcW w:w="1417" w:type="dxa"/>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04" w:type="dxa"/>
            <w:shd w:val="clear" w:color="auto" w:fill="FFFFFF" w:themeFill="background1"/>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643" w:type="dxa"/>
            <w:gridSpan w:val="3"/>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3F0883">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Humanitarian</w:t>
            </w:r>
            <w:r>
              <w:rPr>
                <w:rFonts w:ascii="Arial" w:eastAsia="Times New Roman" w:hAnsi="Arial" w:cs="Arial"/>
                <w:b/>
                <w:color w:val="00AEEF"/>
                <w:sz w:val="18"/>
                <w:szCs w:val="18"/>
                <w:lang w:eastAsia="en-GB"/>
              </w:rPr>
              <w:t xml:space="preserve"> </w:t>
            </w:r>
            <w:r w:rsidRPr="003F0883">
              <w:rPr>
                <w:rFonts w:ascii="Arial" w:eastAsia="Times New Roman" w:hAnsi="Arial" w:cs="Arial"/>
                <w:b/>
                <w:color w:val="00AEEF"/>
                <w:sz w:val="18"/>
                <w:szCs w:val="18"/>
                <w:lang w:eastAsia="en-GB"/>
              </w:rPr>
              <w:t>Assistance Services</w:t>
            </w:r>
          </w:p>
        </w:tc>
      </w:tr>
      <w:tr w:rsidR="00F65FCE" w:rsidRPr="00F65FCE" w:rsidTr="00F65FCE">
        <w:trPr>
          <w:jc w:val="center"/>
        </w:trPr>
        <w:tc>
          <w:tcPr>
            <w:tcW w:w="3635" w:type="dxa"/>
            <w:gridSpan w:val="2"/>
            <w:shd w:val="clear" w:color="auto" w:fill="auto"/>
          </w:tcPr>
          <w:p w:rsidR="003F0883" w:rsidRPr="00F65FCE" w:rsidRDefault="003F0883" w:rsidP="003F0883">
            <w:pPr>
              <w:numPr>
                <w:ilvl w:val="0"/>
                <w:numId w:val="13"/>
              </w:numPr>
              <w:spacing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bCs/>
                <w:color w:val="595959" w:themeColor="text1" w:themeTint="A6"/>
                <w:sz w:val="18"/>
                <w:szCs w:val="18"/>
                <w:lang w:eastAsia="en-CA"/>
              </w:rPr>
              <w:t xml:space="preserve">Clearly establish the existing response capacities in-country, and how beneficiaries can be assisted with these capacities. Identify and quantify the resource gaps </w:t>
            </w:r>
          </w:p>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CA"/>
              </w:rPr>
            </w:pPr>
          </w:p>
          <w:p w:rsidR="003F0883" w:rsidRPr="00F65FCE" w:rsidRDefault="003F0883" w:rsidP="003F0883">
            <w:pPr>
              <w:numPr>
                <w:ilvl w:val="0"/>
                <w:numId w:val="13"/>
              </w:numPr>
              <w:spacing w:after="40" w:line="240" w:lineRule="auto"/>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 xml:space="preserve">Based on situation and gender analysis identify the most appropriate activities needed to reach potential beneficiaries (including vulnerable groups) </w:t>
            </w:r>
          </w:p>
          <w:p w:rsidR="003F0883" w:rsidRPr="00F65FCE" w:rsidRDefault="003F0883" w:rsidP="003F0883">
            <w:pPr>
              <w:spacing w:after="0" w:line="240" w:lineRule="auto"/>
              <w:ind w:left="360"/>
              <w:rPr>
                <w:rFonts w:ascii="Arial" w:eastAsia="Times New Roman" w:hAnsi="Arial" w:cs="Arial"/>
                <w:color w:val="595959" w:themeColor="text1" w:themeTint="A6"/>
                <w:sz w:val="18"/>
                <w:szCs w:val="18"/>
                <w:lang w:eastAsia="en-CA"/>
              </w:rPr>
            </w:pPr>
          </w:p>
          <w:p w:rsidR="003F0883" w:rsidRPr="00F65FCE" w:rsidRDefault="003F0883" w:rsidP="003F0883">
            <w:pPr>
              <w:numPr>
                <w:ilvl w:val="0"/>
                <w:numId w:val="13"/>
              </w:numPr>
              <w:spacing w:after="0" w:line="240" w:lineRule="auto"/>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Agree on composition of relief assistance packages  taking into account cultural practises, gender considerations and climatic conditions</w:t>
            </w:r>
          </w:p>
          <w:p w:rsidR="003F0883" w:rsidRPr="00F65FCE" w:rsidRDefault="003F0883" w:rsidP="003F0883">
            <w:pPr>
              <w:spacing w:after="0" w:line="240" w:lineRule="auto"/>
              <w:contextualSpacing/>
              <w:rPr>
                <w:rFonts w:ascii="Arial" w:eastAsia="Times New Roman" w:hAnsi="Arial" w:cs="Arial"/>
                <w:color w:val="595959" w:themeColor="text1" w:themeTint="A6"/>
                <w:sz w:val="18"/>
                <w:szCs w:val="18"/>
                <w:lang w:eastAsia="en-CA"/>
              </w:rPr>
            </w:pPr>
          </w:p>
          <w:p w:rsidR="003F0883" w:rsidRPr="00F65FCE" w:rsidRDefault="003F0883" w:rsidP="003F0883">
            <w:pPr>
              <w:numPr>
                <w:ilvl w:val="0"/>
                <w:numId w:val="13"/>
              </w:numPr>
              <w:spacing w:before="240"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Decide on possible distribution strategy and beneficiary selection criteria based on situation and gender analysis.</w:t>
            </w:r>
          </w:p>
          <w:p w:rsidR="003F0883" w:rsidRPr="00F65FCE" w:rsidRDefault="003F0883" w:rsidP="003F0883">
            <w:pPr>
              <w:spacing w:before="240" w:after="0" w:line="240" w:lineRule="auto"/>
              <w:ind w:left="360"/>
              <w:contextualSpacing/>
              <w:rPr>
                <w:rFonts w:ascii="Arial" w:eastAsia="Times New Roman" w:hAnsi="Arial" w:cs="Arial"/>
                <w:color w:val="595959" w:themeColor="text1" w:themeTint="A6"/>
                <w:sz w:val="18"/>
                <w:szCs w:val="18"/>
                <w:lang w:eastAsia="en-CA"/>
              </w:rPr>
            </w:pPr>
          </w:p>
          <w:p w:rsidR="003F0883" w:rsidRPr="00F65FCE" w:rsidRDefault="003F0883" w:rsidP="00F65FCE">
            <w:pPr>
              <w:numPr>
                <w:ilvl w:val="0"/>
                <w:numId w:val="13"/>
              </w:numPr>
              <w:spacing w:before="240"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Based on the analysis of the potential risk and the initial relief requirements estimated by the sector/cluster, review the need for pre-positioning.</w:t>
            </w:r>
          </w:p>
        </w:tc>
        <w:tc>
          <w:tcPr>
            <w:tcW w:w="3183" w:type="dxa"/>
            <w:gridSpan w:val="6"/>
            <w:shd w:val="clear" w:color="auto" w:fill="auto"/>
          </w:tcPr>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CA"/>
              </w:rPr>
            </w:pPr>
          </w:p>
        </w:tc>
        <w:tc>
          <w:tcPr>
            <w:tcW w:w="1417" w:type="dxa"/>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04" w:type="dxa"/>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643" w:type="dxa"/>
            <w:gridSpan w:val="3"/>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lastRenderedPageBreak/>
              <w:t>Supply Chain</w:t>
            </w:r>
          </w:p>
        </w:tc>
      </w:tr>
      <w:tr w:rsidR="00F65FCE" w:rsidRPr="00F65FCE" w:rsidTr="00F65FCE">
        <w:trPr>
          <w:jc w:val="center"/>
        </w:trPr>
        <w:tc>
          <w:tcPr>
            <w:tcW w:w="3635" w:type="dxa"/>
            <w:gridSpan w:val="2"/>
            <w:shd w:val="clear" w:color="auto" w:fill="auto"/>
            <w:hideMark/>
          </w:tcPr>
          <w:p w:rsidR="003F0883" w:rsidRPr="00F65FCE" w:rsidRDefault="003F0883" w:rsidP="003F0883">
            <w:pPr>
              <w:numPr>
                <w:ilvl w:val="0"/>
                <w:numId w:val="12"/>
              </w:numPr>
              <w:spacing w:after="0" w:line="240" w:lineRule="auto"/>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 xml:space="preserve">For priority relief items, develop a comprehensive sourcing strategy and procurement plan for good and services, including: </w:t>
            </w:r>
          </w:p>
          <w:p w:rsidR="003F0883" w:rsidRPr="00F65FCE" w:rsidRDefault="003F0883" w:rsidP="00F65FCE">
            <w:pPr>
              <w:numPr>
                <w:ilvl w:val="1"/>
                <w:numId w:val="22"/>
              </w:numPr>
              <w:spacing w:after="40" w:line="240" w:lineRule="auto"/>
              <w:ind w:left="709"/>
              <w:rPr>
                <w:rFonts w:ascii="Arial" w:hAnsi="Arial" w:cs="Arial"/>
                <w:color w:val="595959" w:themeColor="text1" w:themeTint="A6"/>
                <w:sz w:val="18"/>
                <w:szCs w:val="18"/>
              </w:rPr>
            </w:pPr>
            <w:r w:rsidRPr="00F65FCE">
              <w:rPr>
                <w:rFonts w:ascii="Arial" w:hAnsi="Arial" w:cs="Arial"/>
                <w:color w:val="595959" w:themeColor="text1" w:themeTint="A6"/>
                <w:sz w:val="18"/>
                <w:szCs w:val="18"/>
              </w:rPr>
              <w:t>Compile a comprehensive stock list of sector/partners stocks of priority relief items. Include the location of the relief stocks.</w:t>
            </w:r>
          </w:p>
          <w:p w:rsidR="003F0883" w:rsidRPr="00F65FCE" w:rsidRDefault="003F0883" w:rsidP="00F65FCE">
            <w:pPr>
              <w:numPr>
                <w:ilvl w:val="1"/>
                <w:numId w:val="22"/>
              </w:numPr>
              <w:spacing w:before="240" w:after="0" w:line="240" w:lineRule="auto"/>
              <w:ind w:left="709"/>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 xml:space="preserve">In-country procurement; </w:t>
            </w:r>
          </w:p>
          <w:p w:rsidR="003F0883" w:rsidRPr="00F65FCE" w:rsidRDefault="003F0883" w:rsidP="00F65FCE">
            <w:pPr>
              <w:numPr>
                <w:ilvl w:val="1"/>
                <w:numId w:val="22"/>
              </w:numPr>
              <w:spacing w:before="240" w:after="0" w:line="240" w:lineRule="auto"/>
              <w:ind w:left="709"/>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International strategic stockpiles;</w:t>
            </w:r>
          </w:p>
          <w:p w:rsidR="003F0883" w:rsidRPr="00F65FCE" w:rsidRDefault="003F0883" w:rsidP="00F65FCE">
            <w:pPr>
              <w:numPr>
                <w:ilvl w:val="1"/>
                <w:numId w:val="22"/>
              </w:numPr>
              <w:spacing w:before="240" w:after="0" w:line="240" w:lineRule="auto"/>
              <w:ind w:left="709"/>
              <w:contextualSpacing/>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 xml:space="preserve">Other international procurement.  </w:t>
            </w:r>
          </w:p>
          <w:p w:rsidR="003F0883" w:rsidRPr="00F65FCE" w:rsidRDefault="003F0883" w:rsidP="003F0883">
            <w:pPr>
              <w:spacing w:after="40" w:line="240" w:lineRule="auto"/>
              <w:ind w:left="1080"/>
              <w:rPr>
                <w:rFonts w:ascii="Arial" w:hAnsi="Arial" w:cs="Arial"/>
                <w:color w:val="595959" w:themeColor="text1" w:themeTint="A6"/>
                <w:sz w:val="18"/>
                <w:szCs w:val="18"/>
              </w:rPr>
            </w:pPr>
          </w:p>
          <w:p w:rsidR="003F0883" w:rsidRPr="00F65FCE" w:rsidRDefault="003F0883" w:rsidP="003F0883">
            <w:pPr>
              <w:numPr>
                <w:ilvl w:val="0"/>
                <w:numId w:val="12"/>
              </w:numPr>
              <w:spacing w:after="4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If stocks are being brought from outside the country, ensure that custom and importation procedures are understood. Identify the timeline for arrival of stocks.</w:t>
            </w:r>
          </w:p>
          <w:p w:rsidR="003F0883" w:rsidRPr="00F65FCE" w:rsidRDefault="003F0883" w:rsidP="003F0883">
            <w:pPr>
              <w:spacing w:after="40" w:line="240" w:lineRule="auto"/>
              <w:ind w:left="360"/>
              <w:rPr>
                <w:rFonts w:ascii="Arial" w:hAnsi="Arial" w:cs="Arial"/>
                <w:color w:val="595959" w:themeColor="text1" w:themeTint="A6"/>
                <w:sz w:val="18"/>
                <w:szCs w:val="18"/>
              </w:rPr>
            </w:pPr>
          </w:p>
          <w:p w:rsidR="003F0883" w:rsidRPr="00F65FCE" w:rsidRDefault="003F0883" w:rsidP="003F0883">
            <w:pPr>
              <w:numPr>
                <w:ilvl w:val="0"/>
                <w:numId w:val="12"/>
              </w:numPr>
              <w:spacing w:after="0" w:line="240" w:lineRule="auto"/>
              <w:rPr>
                <w:rFonts w:ascii="Arial" w:eastAsia="Times New Roman" w:hAnsi="Arial" w:cs="Arial"/>
                <w:color w:val="595959" w:themeColor="text1" w:themeTint="A6"/>
                <w:sz w:val="18"/>
                <w:szCs w:val="18"/>
                <w:lang w:eastAsia="en-CA"/>
              </w:rPr>
            </w:pPr>
            <w:r w:rsidRPr="00F65FCE">
              <w:rPr>
                <w:rFonts w:ascii="Arial" w:eastAsia="Times New Roman" w:hAnsi="Arial" w:cs="Arial"/>
                <w:color w:val="595959" w:themeColor="text1" w:themeTint="A6"/>
                <w:sz w:val="18"/>
                <w:szCs w:val="18"/>
                <w:lang w:eastAsia="en-CA"/>
              </w:rPr>
              <w:t>Identify key transport, logistics and distribution requirements that will needed to implement the initial relief response in line with the sector/cluster strategy.</w:t>
            </w:r>
          </w:p>
          <w:p w:rsidR="003F0883" w:rsidRPr="00F65FCE" w:rsidRDefault="003F0883" w:rsidP="003F0883">
            <w:pPr>
              <w:spacing w:after="0" w:line="240" w:lineRule="auto"/>
              <w:rPr>
                <w:rFonts w:ascii="Arial" w:hAnsi="Arial" w:cs="Arial"/>
                <w:color w:val="595959" w:themeColor="text1" w:themeTint="A6"/>
                <w:sz w:val="18"/>
                <w:szCs w:val="18"/>
              </w:rPr>
            </w:pPr>
          </w:p>
          <w:p w:rsidR="003F0883" w:rsidRPr="00F65FCE" w:rsidRDefault="003F0883" w:rsidP="003F0883">
            <w:pPr>
              <w:numPr>
                <w:ilvl w:val="0"/>
                <w:numId w:val="12"/>
              </w:numPr>
              <w:spacing w:after="4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Hold an inter-agency logistics coordination meeting to determine existing logistics capabilities and additional needs.</w:t>
            </w:r>
          </w:p>
          <w:p w:rsidR="003F0883" w:rsidRPr="00F65FCE" w:rsidRDefault="003F0883" w:rsidP="003F0883">
            <w:pPr>
              <w:spacing w:after="0" w:line="240" w:lineRule="auto"/>
              <w:ind w:left="360"/>
              <w:contextualSpacing/>
              <w:rPr>
                <w:rFonts w:ascii="Arial" w:eastAsia="Times New Roman" w:hAnsi="Arial" w:cs="Arial"/>
                <w:color w:val="595959" w:themeColor="text1" w:themeTint="A6"/>
                <w:sz w:val="18"/>
                <w:szCs w:val="18"/>
                <w:lang w:eastAsia="en-CA"/>
              </w:rPr>
            </w:pPr>
          </w:p>
          <w:p w:rsidR="003F0883" w:rsidRPr="00F65FCE" w:rsidRDefault="003F0883" w:rsidP="003F0883">
            <w:pPr>
              <w:numPr>
                <w:ilvl w:val="0"/>
                <w:numId w:val="12"/>
              </w:numPr>
              <w:spacing w:after="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Compile a list of local/regional transport and logistic suppliers that have capacity to continue during an emergency.</w:t>
            </w:r>
          </w:p>
          <w:p w:rsidR="003F0883" w:rsidRPr="00F65FCE" w:rsidRDefault="003F0883" w:rsidP="003F0883">
            <w:pPr>
              <w:spacing w:after="0" w:line="240" w:lineRule="auto"/>
              <w:ind w:left="-360"/>
              <w:rPr>
                <w:rFonts w:ascii="Arial" w:hAnsi="Arial" w:cs="Arial"/>
                <w:color w:val="595959" w:themeColor="text1" w:themeTint="A6"/>
                <w:sz w:val="18"/>
                <w:szCs w:val="18"/>
              </w:rPr>
            </w:pPr>
          </w:p>
          <w:p w:rsidR="003F0883" w:rsidRPr="00F65FCE" w:rsidRDefault="003F0883" w:rsidP="00F65FCE">
            <w:pPr>
              <w:numPr>
                <w:ilvl w:val="0"/>
                <w:numId w:val="12"/>
              </w:numPr>
              <w:spacing w:after="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Review the need for air support, including United Nations Humanitarian Air Service (UNHAS) deployment:</w:t>
            </w:r>
          </w:p>
        </w:tc>
        <w:tc>
          <w:tcPr>
            <w:tcW w:w="3183" w:type="dxa"/>
            <w:gridSpan w:val="6"/>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r w:rsidRPr="00F65FCE">
              <w:rPr>
                <w:rFonts w:ascii="Arial" w:eastAsia="Times New Roman" w:hAnsi="Arial" w:cs="Arial"/>
                <w:color w:val="595959" w:themeColor="text1" w:themeTint="A6"/>
                <w:sz w:val="18"/>
                <w:szCs w:val="18"/>
                <w:lang w:eastAsia="en-GB"/>
              </w:rPr>
              <w:t> </w:t>
            </w:r>
          </w:p>
        </w:tc>
        <w:tc>
          <w:tcPr>
            <w:tcW w:w="1417" w:type="dxa"/>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r w:rsidRPr="00F65FCE">
              <w:rPr>
                <w:rFonts w:ascii="Arial" w:eastAsia="Times New Roman" w:hAnsi="Arial" w:cs="Arial"/>
                <w:color w:val="595959" w:themeColor="text1" w:themeTint="A6"/>
                <w:sz w:val="18"/>
                <w:szCs w:val="18"/>
                <w:lang w:eastAsia="en-GB"/>
              </w:rPr>
              <w:t> </w:t>
            </w:r>
          </w:p>
        </w:tc>
        <w:tc>
          <w:tcPr>
            <w:tcW w:w="804" w:type="dxa"/>
            <w:shd w:val="clear" w:color="auto" w:fill="FFFFFF" w:themeFill="background1"/>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r w:rsidRPr="00F65FCE">
              <w:rPr>
                <w:rFonts w:ascii="Arial" w:eastAsia="Times New Roman" w:hAnsi="Arial" w:cs="Arial"/>
                <w:color w:val="595959" w:themeColor="text1" w:themeTint="A6"/>
                <w:sz w:val="18"/>
                <w:szCs w:val="18"/>
                <w:lang w:eastAsia="en-GB"/>
              </w:rPr>
              <w:t> </w:t>
            </w:r>
          </w:p>
        </w:tc>
        <w:tc>
          <w:tcPr>
            <w:tcW w:w="1643" w:type="dxa"/>
            <w:gridSpan w:val="3"/>
            <w:shd w:val="clear" w:color="auto" w:fill="auto"/>
            <w:hideMark/>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r w:rsidR="003F0883" w:rsidRPr="003F0883" w:rsidTr="00F65FCE">
        <w:trPr>
          <w:jc w:val="center"/>
        </w:trPr>
        <w:tc>
          <w:tcPr>
            <w:tcW w:w="10682" w:type="dxa"/>
            <w:gridSpan w:val="13"/>
            <w:shd w:val="clear" w:color="auto" w:fill="BFEBFB"/>
          </w:tcPr>
          <w:p w:rsidR="003F0883" w:rsidRPr="003F0883" w:rsidRDefault="003F0883" w:rsidP="00AF04F2">
            <w:pPr>
              <w:spacing w:after="0" w:line="240" w:lineRule="auto"/>
              <w:rPr>
                <w:rFonts w:ascii="Arial" w:eastAsia="Times New Roman" w:hAnsi="Arial" w:cs="Arial"/>
                <w:b/>
                <w:color w:val="00AEEF"/>
                <w:sz w:val="18"/>
                <w:szCs w:val="18"/>
                <w:lang w:eastAsia="en-GB"/>
              </w:rPr>
            </w:pPr>
            <w:r w:rsidRPr="003F0883">
              <w:rPr>
                <w:rFonts w:ascii="Arial" w:eastAsia="Times New Roman" w:hAnsi="Arial" w:cs="Arial"/>
                <w:b/>
                <w:color w:val="00AEEF"/>
                <w:sz w:val="18"/>
                <w:szCs w:val="18"/>
                <w:lang w:eastAsia="en-GB"/>
              </w:rPr>
              <w:t>Safety &amp; Security</w:t>
            </w:r>
          </w:p>
        </w:tc>
      </w:tr>
      <w:tr w:rsidR="00F65FCE" w:rsidRPr="00F65FCE" w:rsidTr="00F65FCE">
        <w:trPr>
          <w:jc w:val="center"/>
        </w:trPr>
        <w:tc>
          <w:tcPr>
            <w:tcW w:w="3635" w:type="dxa"/>
            <w:gridSpan w:val="2"/>
            <w:shd w:val="clear" w:color="auto" w:fill="auto"/>
          </w:tcPr>
          <w:p w:rsidR="003F0883" w:rsidRPr="00F65FCE" w:rsidRDefault="003F0883" w:rsidP="003F0883">
            <w:pPr>
              <w:numPr>
                <w:ilvl w:val="0"/>
                <w:numId w:val="12"/>
              </w:numPr>
              <w:spacing w:after="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Review security plans to see that they are up-to-date and relevant for the area of planned operation.</w:t>
            </w:r>
          </w:p>
          <w:p w:rsidR="003F0883" w:rsidRPr="00F65FCE" w:rsidRDefault="003F0883" w:rsidP="003F0883">
            <w:pPr>
              <w:spacing w:after="0" w:line="240" w:lineRule="auto"/>
              <w:ind w:left="-360"/>
              <w:rPr>
                <w:rFonts w:ascii="Arial" w:hAnsi="Arial" w:cs="Arial"/>
                <w:color w:val="595959" w:themeColor="text1" w:themeTint="A6"/>
                <w:sz w:val="18"/>
                <w:szCs w:val="18"/>
              </w:rPr>
            </w:pPr>
          </w:p>
          <w:p w:rsidR="003F0883" w:rsidRPr="00F65FCE" w:rsidRDefault="003F0883" w:rsidP="00F65FCE">
            <w:pPr>
              <w:pStyle w:val="ListParagraph"/>
              <w:numPr>
                <w:ilvl w:val="0"/>
                <w:numId w:val="12"/>
              </w:numPr>
              <w:spacing w:after="0" w:line="240" w:lineRule="auto"/>
              <w:rPr>
                <w:rFonts w:ascii="Arial" w:hAnsi="Arial" w:cs="Arial"/>
                <w:color w:val="595959" w:themeColor="text1" w:themeTint="A6"/>
                <w:sz w:val="18"/>
                <w:szCs w:val="18"/>
              </w:rPr>
            </w:pPr>
            <w:r w:rsidRPr="00F65FCE">
              <w:rPr>
                <w:rFonts w:ascii="Arial" w:hAnsi="Arial" w:cs="Arial"/>
                <w:color w:val="595959" w:themeColor="text1" w:themeTint="A6"/>
                <w:sz w:val="18"/>
                <w:szCs w:val="18"/>
              </w:rPr>
              <w:t>Review Business Continuity Plans to see that they are up-to-date and relevant for the area of planned operation.</w:t>
            </w:r>
          </w:p>
        </w:tc>
        <w:tc>
          <w:tcPr>
            <w:tcW w:w="3183" w:type="dxa"/>
            <w:gridSpan w:val="6"/>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417" w:type="dxa"/>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804" w:type="dxa"/>
            <w:shd w:val="clear" w:color="auto" w:fill="FFFFFF" w:themeFill="background1"/>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c>
          <w:tcPr>
            <w:tcW w:w="1643" w:type="dxa"/>
            <w:gridSpan w:val="3"/>
            <w:shd w:val="clear" w:color="auto" w:fill="auto"/>
          </w:tcPr>
          <w:p w:rsidR="003F0883" w:rsidRPr="00F65FCE" w:rsidRDefault="003F0883" w:rsidP="003F0883">
            <w:pPr>
              <w:spacing w:after="0" w:line="240" w:lineRule="auto"/>
              <w:rPr>
                <w:rFonts w:ascii="Arial" w:eastAsia="Times New Roman" w:hAnsi="Arial" w:cs="Arial"/>
                <w:color w:val="595959" w:themeColor="text1" w:themeTint="A6"/>
                <w:sz w:val="18"/>
                <w:szCs w:val="18"/>
                <w:lang w:eastAsia="en-GB"/>
              </w:rPr>
            </w:pPr>
          </w:p>
        </w:tc>
      </w:tr>
    </w:tbl>
    <w:p w:rsidR="001D2F15" w:rsidRPr="00712342" w:rsidRDefault="001D2F15">
      <w:pPr>
        <w:rPr>
          <w:sz w:val="18"/>
          <w:szCs w:val="18"/>
        </w:rPr>
      </w:pPr>
    </w:p>
    <w:sectPr w:rsidR="001D2F15" w:rsidRPr="00712342" w:rsidSect="00EC013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8F" w:rsidRDefault="0097578F" w:rsidP="00712342">
      <w:pPr>
        <w:spacing w:after="0" w:line="240" w:lineRule="auto"/>
      </w:pPr>
      <w:r>
        <w:separator/>
      </w:r>
    </w:p>
  </w:endnote>
  <w:endnote w:type="continuationSeparator" w:id="0">
    <w:p w:rsidR="0097578F" w:rsidRDefault="0097578F" w:rsidP="0071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254799"/>
      <w:docPartObj>
        <w:docPartGallery w:val="Page Numbers (Bottom of Page)"/>
        <w:docPartUnique/>
      </w:docPartObj>
    </w:sdtPr>
    <w:sdtEndPr>
      <w:rPr>
        <w:noProof/>
      </w:rPr>
    </w:sdtEndPr>
    <w:sdtContent>
      <w:p w:rsidR="00712342" w:rsidRDefault="00712342">
        <w:pPr>
          <w:pStyle w:val="Footer"/>
          <w:jc w:val="right"/>
        </w:pPr>
        <w:r>
          <w:fldChar w:fldCharType="begin"/>
        </w:r>
        <w:r>
          <w:instrText xml:space="preserve"> PAGE   \* MERGEFORMAT </w:instrText>
        </w:r>
        <w:r>
          <w:fldChar w:fldCharType="separate"/>
        </w:r>
        <w:r w:rsidR="0086790D">
          <w:rPr>
            <w:noProof/>
          </w:rPr>
          <w:t>4</w:t>
        </w:r>
        <w:r>
          <w:rPr>
            <w:noProof/>
          </w:rPr>
          <w:fldChar w:fldCharType="end"/>
        </w:r>
      </w:p>
    </w:sdtContent>
  </w:sdt>
  <w:p w:rsidR="00712342" w:rsidRDefault="00712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8F" w:rsidRDefault="0097578F" w:rsidP="00712342">
      <w:pPr>
        <w:spacing w:after="0" w:line="240" w:lineRule="auto"/>
      </w:pPr>
      <w:r>
        <w:separator/>
      </w:r>
    </w:p>
  </w:footnote>
  <w:footnote w:type="continuationSeparator" w:id="0">
    <w:p w:rsidR="0097578F" w:rsidRDefault="0097578F" w:rsidP="00712342">
      <w:pPr>
        <w:spacing w:after="0" w:line="240" w:lineRule="auto"/>
      </w:pPr>
      <w:r>
        <w:continuationSeparator/>
      </w:r>
    </w:p>
  </w:footnote>
  <w:footnote w:id="1">
    <w:p w:rsidR="003F0883" w:rsidRPr="00F65FCE" w:rsidRDefault="003F0883" w:rsidP="00D157AF">
      <w:pPr>
        <w:pStyle w:val="FootnoteText"/>
        <w:rPr>
          <w:rFonts w:ascii="Arial" w:hAnsi="Arial" w:cs="Arial"/>
          <w:color w:val="A6A6A6" w:themeColor="background1" w:themeShade="A6"/>
          <w:sz w:val="16"/>
          <w:lang w:val="en-US"/>
        </w:rPr>
      </w:pPr>
      <w:r w:rsidRPr="00F65FCE">
        <w:rPr>
          <w:rStyle w:val="FootnoteReference"/>
          <w:rFonts w:ascii="Arial" w:hAnsi="Arial" w:cs="Arial"/>
          <w:color w:val="A6A6A6" w:themeColor="background1" w:themeShade="A6"/>
          <w:sz w:val="16"/>
        </w:rPr>
        <w:footnoteRef/>
      </w:r>
      <w:r w:rsidRPr="00F65FCE">
        <w:rPr>
          <w:rFonts w:ascii="Arial" w:hAnsi="Arial" w:cs="Arial"/>
          <w:color w:val="A6A6A6" w:themeColor="background1" w:themeShade="A6"/>
          <w:sz w:val="16"/>
        </w:rPr>
        <w:t xml:space="preserve"> </w:t>
      </w:r>
      <w:r w:rsidRPr="00F65FCE">
        <w:rPr>
          <w:rFonts w:ascii="Arial" w:hAnsi="Arial" w:cs="Arial"/>
          <w:color w:val="A6A6A6" w:themeColor="background1" w:themeShade="A6"/>
          <w:sz w:val="16"/>
          <w:lang w:val="en-US"/>
        </w:rPr>
        <w:t>Protection from Sexual Exploitation and Abuse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71B"/>
    <w:multiLevelType w:val="hybridMultilevel"/>
    <w:tmpl w:val="6E402064"/>
    <w:lvl w:ilvl="0" w:tplc="AA3C6CB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3936E8"/>
    <w:multiLevelType w:val="hybridMultilevel"/>
    <w:tmpl w:val="5D7CF504"/>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E31081"/>
    <w:multiLevelType w:val="hybridMultilevel"/>
    <w:tmpl w:val="F690A828"/>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AA3CCD"/>
    <w:multiLevelType w:val="hybridMultilevel"/>
    <w:tmpl w:val="7D56A8A6"/>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F2211B"/>
    <w:multiLevelType w:val="hybridMultilevel"/>
    <w:tmpl w:val="6F14DFB4"/>
    <w:lvl w:ilvl="0" w:tplc="93B61E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F92BA1"/>
    <w:multiLevelType w:val="hybridMultilevel"/>
    <w:tmpl w:val="E37EDBB6"/>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E34A22"/>
    <w:multiLevelType w:val="hybridMultilevel"/>
    <w:tmpl w:val="78A2662C"/>
    <w:lvl w:ilvl="0" w:tplc="3962B1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376C20"/>
    <w:multiLevelType w:val="hybridMultilevel"/>
    <w:tmpl w:val="90F0C5D2"/>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42E7BB6"/>
    <w:multiLevelType w:val="hybridMultilevel"/>
    <w:tmpl w:val="2B4A0616"/>
    <w:lvl w:ilvl="0" w:tplc="3962B1A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7D45B0F"/>
    <w:multiLevelType w:val="hybridMultilevel"/>
    <w:tmpl w:val="5058B67C"/>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EA67C7A"/>
    <w:multiLevelType w:val="hybridMultilevel"/>
    <w:tmpl w:val="6A7819E8"/>
    <w:lvl w:ilvl="0" w:tplc="10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4B5BC8"/>
    <w:multiLevelType w:val="hybridMultilevel"/>
    <w:tmpl w:val="AB68223E"/>
    <w:lvl w:ilvl="0" w:tplc="E85E26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8B26B8A"/>
    <w:multiLevelType w:val="hybridMultilevel"/>
    <w:tmpl w:val="9F4EEE24"/>
    <w:lvl w:ilvl="0" w:tplc="3962B1A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6324B6"/>
    <w:multiLevelType w:val="hybridMultilevel"/>
    <w:tmpl w:val="0980E5F4"/>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54308F8"/>
    <w:multiLevelType w:val="hybridMultilevel"/>
    <w:tmpl w:val="88E8D596"/>
    <w:lvl w:ilvl="0" w:tplc="3962B1A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B00789"/>
    <w:multiLevelType w:val="hybridMultilevel"/>
    <w:tmpl w:val="8E501C2E"/>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C01232F"/>
    <w:multiLevelType w:val="hybridMultilevel"/>
    <w:tmpl w:val="601EBFB6"/>
    <w:lvl w:ilvl="0" w:tplc="4A6A259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07045A1"/>
    <w:multiLevelType w:val="hybridMultilevel"/>
    <w:tmpl w:val="8B70DC02"/>
    <w:lvl w:ilvl="0" w:tplc="AA3C6C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1284B38"/>
    <w:multiLevelType w:val="hybridMultilevel"/>
    <w:tmpl w:val="DD58152E"/>
    <w:lvl w:ilvl="0" w:tplc="3962B1AA">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897050B"/>
    <w:multiLevelType w:val="hybridMultilevel"/>
    <w:tmpl w:val="383A94B6"/>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D1D2157"/>
    <w:multiLevelType w:val="hybridMultilevel"/>
    <w:tmpl w:val="EE724F36"/>
    <w:lvl w:ilvl="0" w:tplc="6326FD5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4E5B10"/>
    <w:multiLevelType w:val="hybridMultilevel"/>
    <w:tmpl w:val="99E67B90"/>
    <w:lvl w:ilvl="0" w:tplc="3962B1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9"/>
  </w:num>
  <w:num w:numId="4">
    <w:abstractNumId w:val="3"/>
  </w:num>
  <w:num w:numId="5">
    <w:abstractNumId w:val="17"/>
  </w:num>
  <w:num w:numId="6">
    <w:abstractNumId w:val="0"/>
  </w:num>
  <w:num w:numId="7">
    <w:abstractNumId w:val="2"/>
  </w:num>
  <w:num w:numId="8">
    <w:abstractNumId w:val="19"/>
  </w:num>
  <w:num w:numId="9">
    <w:abstractNumId w:val="13"/>
  </w:num>
  <w:num w:numId="10">
    <w:abstractNumId w:val="5"/>
  </w:num>
  <w:num w:numId="11">
    <w:abstractNumId w:val="21"/>
  </w:num>
  <w:num w:numId="12">
    <w:abstractNumId w:val="8"/>
  </w:num>
  <w:num w:numId="13">
    <w:abstractNumId w:val="15"/>
  </w:num>
  <w:num w:numId="14">
    <w:abstractNumId w:val="1"/>
  </w:num>
  <w:num w:numId="15">
    <w:abstractNumId w:val="10"/>
  </w:num>
  <w:num w:numId="16">
    <w:abstractNumId w:val="14"/>
  </w:num>
  <w:num w:numId="17">
    <w:abstractNumId w:val="12"/>
  </w:num>
  <w:num w:numId="18">
    <w:abstractNumId w:val="6"/>
  </w:num>
  <w:num w:numId="19">
    <w:abstractNumId w:val="16"/>
  </w:num>
  <w:num w:numId="20">
    <w:abstractNumId w:val="7"/>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17"/>
    <w:rsid w:val="000646A5"/>
    <w:rsid w:val="00070929"/>
    <w:rsid w:val="000E2B17"/>
    <w:rsid w:val="000F41E2"/>
    <w:rsid w:val="001B04B3"/>
    <w:rsid w:val="001D2F15"/>
    <w:rsid w:val="002040A8"/>
    <w:rsid w:val="00223B01"/>
    <w:rsid w:val="00394686"/>
    <w:rsid w:val="003F0883"/>
    <w:rsid w:val="00433715"/>
    <w:rsid w:val="00557520"/>
    <w:rsid w:val="00712342"/>
    <w:rsid w:val="007E43E5"/>
    <w:rsid w:val="0086790D"/>
    <w:rsid w:val="0097578F"/>
    <w:rsid w:val="00AB2F1C"/>
    <w:rsid w:val="00AF3A8E"/>
    <w:rsid w:val="00D157AF"/>
    <w:rsid w:val="00DD38F8"/>
    <w:rsid w:val="00E62E2F"/>
    <w:rsid w:val="00EA062E"/>
    <w:rsid w:val="00EA097B"/>
    <w:rsid w:val="00EC0135"/>
    <w:rsid w:val="00EC37AC"/>
    <w:rsid w:val="00F4628D"/>
    <w:rsid w:val="00F65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342"/>
  </w:style>
  <w:style w:type="paragraph" w:styleId="Footer">
    <w:name w:val="footer"/>
    <w:basedOn w:val="Normal"/>
    <w:link w:val="FooterChar"/>
    <w:uiPriority w:val="99"/>
    <w:unhideWhenUsed/>
    <w:rsid w:val="00712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342"/>
  </w:style>
  <w:style w:type="paragraph" w:styleId="ListParagraph">
    <w:name w:val="List Paragraph"/>
    <w:basedOn w:val="Normal"/>
    <w:uiPriority w:val="34"/>
    <w:qFormat/>
    <w:rsid w:val="00E62E2F"/>
    <w:pPr>
      <w:ind w:left="720"/>
      <w:contextualSpacing/>
    </w:pPr>
  </w:style>
  <w:style w:type="character" w:styleId="CommentReference">
    <w:name w:val="annotation reference"/>
    <w:basedOn w:val="DefaultParagraphFont"/>
    <w:uiPriority w:val="99"/>
    <w:unhideWhenUsed/>
    <w:rsid w:val="00EA097B"/>
    <w:rPr>
      <w:sz w:val="16"/>
      <w:szCs w:val="16"/>
    </w:rPr>
  </w:style>
  <w:style w:type="paragraph" w:styleId="CommentText">
    <w:name w:val="annotation text"/>
    <w:basedOn w:val="Normal"/>
    <w:link w:val="CommentTextChar"/>
    <w:uiPriority w:val="99"/>
    <w:semiHidden/>
    <w:unhideWhenUsed/>
    <w:rsid w:val="00EA097B"/>
    <w:pPr>
      <w:spacing w:line="240" w:lineRule="auto"/>
    </w:pPr>
    <w:rPr>
      <w:sz w:val="20"/>
      <w:szCs w:val="20"/>
    </w:rPr>
  </w:style>
  <w:style w:type="character" w:customStyle="1" w:styleId="CommentTextChar">
    <w:name w:val="Comment Text Char"/>
    <w:basedOn w:val="DefaultParagraphFont"/>
    <w:link w:val="CommentText"/>
    <w:uiPriority w:val="99"/>
    <w:semiHidden/>
    <w:rsid w:val="00EA097B"/>
    <w:rPr>
      <w:sz w:val="20"/>
      <w:szCs w:val="20"/>
    </w:rPr>
  </w:style>
  <w:style w:type="paragraph" w:styleId="CommentSubject">
    <w:name w:val="annotation subject"/>
    <w:basedOn w:val="CommentText"/>
    <w:next w:val="CommentText"/>
    <w:link w:val="CommentSubjectChar"/>
    <w:uiPriority w:val="99"/>
    <w:semiHidden/>
    <w:unhideWhenUsed/>
    <w:rsid w:val="00EA097B"/>
    <w:rPr>
      <w:b/>
      <w:bCs/>
    </w:rPr>
  </w:style>
  <w:style w:type="character" w:customStyle="1" w:styleId="CommentSubjectChar">
    <w:name w:val="Comment Subject Char"/>
    <w:basedOn w:val="CommentTextChar"/>
    <w:link w:val="CommentSubject"/>
    <w:uiPriority w:val="99"/>
    <w:semiHidden/>
    <w:rsid w:val="00EA097B"/>
    <w:rPr>
      <w:b/>
      <w:bCs/>
      <w:sz w:val="20"/>
      <w:szCs w:val="20"/>
    </w:rPr>
  </w:style>
  <w:style w:type="paragraph" w:styleId="BalloonText">
    <w:name w:val="Balloon Text"/>
    <w:basedOn w:val="Normal"/>
    <w:link w:val="BalloonTextChar"/>
    <w:uiPriority w:val="99"/>
    <w:semiHidden/>
    <w:unhideWhenUsed/>
    <w:rsid w:val="00EA0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97B"/>
    <w:rPr>
      <w:rFonts w:ascii="Tahoma" w:hAnsi="Tahoma" w:cs="Tahoma"/>
      <w:sz w:val="16"/>
      <w:szCs w:val="16"/>
    </w:rPr>
  </w:style>
  <w:style w:type="paragraph" w:styleId="FootnoteText">
    <w:name w:val="footnote text"/>
    <w:basedOn w:val="Normal"/>
    <w:link w:val="FootnoteTextChar"/>
    <w:uiPriority w:val="99"/>
    <w:semiHidden/>
    <w:unhideWhenUsed/>
    <w:rsid w:val="00D15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7AF"/>
    <w:rPr>
      <w:sz w:val="20"/>
      <w:szCs w:val="20"/>
    </w:rPr>
  </w:style>
  <w:style w:type="character" w:styleId="FootnoteReference">
    <w:name w:val="footnote reference"/>
    <w:aliases w:val="( Footnote Reference"/>
    <w:basedOn w:val="DefaultParagraphFont"/>
    <w:uiPriority w:val="99"/>
    <w:unhideWhenUsed/>
    <w:rsid w:val="00D157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342"/>
  </w:style>
  <w:style w:type="paragraph" w:styleId="Footer">
    <w:name w:val="footer"/>
    <w:basedOn w:val="Normal"/>
    <w:link w:val="FooterChar"/>
    <w:uiPriority w:val="99"/>
    <w:unhideWhenUsed/>
    <w:rsid w:val="00712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342"/>
  </w:style>
  <w:style w:type="paragraph" w:styleId="ListParagraph">
    <w:name w:val="List Paragraph"/>
    <w:basedOn w:val="Normal"/>
    <w:uiPriority w:val="34"/>
    <w:qFormat/>
    <w:rsid w:val="00E62E2F"/>
    <w:pPr>
      <w:ind w:left="720"/>
      <w:contextualSpacing/>
    </w:pPr>
  </w:style>
  <w:style w:type="character" w:styleId="CommentReference">
    <w:name w:val="annotation reference"/>
    <w:basedOn w:val="DefaultParagraphFont"/>
    <w:uiPriority w:val="99"/>
    <w:unhideWhenUsed/>
    <w:rsid w:val="00EA097B"/>
    <w:rPr>
      <w:sz w:val="16"/>
      <w:szCs w:val="16"/>
    </w:rPr>
  </w:style>
  <w:style w:type="paragraph" w:styleId="CommentText">
    <w:name w:val="annotation text"/>
    <w:basedOn w:val="Normal"/>
    <w:link w:val="CommentTextChar"/>
    <w:uiPriority w:val="99"/>
    <w:semiHidden/>
    <w:unhideWhenUsed/>
    <w:rsid w:val="00EA097B"/>
    <w:pPr>
      <w:spacing w:line="240" w:lineRule="auto"/>
    </w:pPr>
    <w:rPr>
      <w:sz w:val="20"/>
      <w:szCs w:val="20"/>
    </w:rPr>
  </w:style>
  <w:style w:type="character" w:customStyle="1" w:styleId="CommentTextChar">
    <w:name w:val="Comment Text Char"/>
    <w:basedOn w:val="DefaultParagraphFont"/>
    <w:link w:val="CommentText"/>
    <w:uiPriority w:val="99"/>
    <w:semiHidden/>
    <w:rsid w:val="00EA097B"/>
    <w:rPr>
      <w:sz w:val="20"/>
      <w:szCs w:val="20"/>
    </w:rPr>
  </w:style>
  <w:style w:type="paragraph" w:styleId="CommentSubject">
    <w:name w:val="annotation subject"/>
    <w:basedOn w:val="CommentText"/>
    <w:next w:val="CommentText"/>
    <w:link w:val="CommentSubjectChar"/>
    <w:uiPriority w:val="99"/>
    <w:semiHidden/>
    <w:unhideWhenUsed/>
    <w:rsid w:val="00EA097B"/>
    <w:rPr>
      <w:b/>
      <w:bCs/>
    </w:rPr>
  </w:style>
  <w:style w:type="character" w:customStyle="1" w:styleId="CommentSubjectChar">
    <w:name w:val="Comment Subject Char"/>
    <w:basedOn w:val="CommentTextChar"/>
    <w:link w:val="CommentSubject"/>
    <w:uiPriority w:val="99"/>
    <w:semiHidden/>
    <w:rsid w:val="00EA097B"/>
    <w:rPr>
      <w:b/>
      <w:bCs/>
      <w:sz w:val="20"/>
      <w:szCs w:val="20"/>
    </w:rPr>
  </w:style>
  <w:style w:type="paragraph" w:styleId="BalloonText">
    <w:name w:val="Balloon Text"/>
    <w:basedOn w:val="Normal"/>
    <w:link w:val="BalloonTextChar"/>
    <w:uiPriority w:val="99"/>
    <w:semiHidden/>
    <w:unhideWhenUsed/>
    <w:rsid w:val="00EA0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97B"/>
    <w:rPr>
      <w:rFonts w:ascii="Tahoma" w:hAnsi="Tahoma" w:cs="Tahoma"/>
      <w:sz w:val="16"/>
      <w:szCs w:val="16"/>
    </w:rPr>
  </w:style>
  <w:style w:type="paragraph" w:styleId="FootnoteText">
    <w:name w:val="footnote text"/>
    <w:basedOn w:val="Normal"/>
    <w:link w:val="FootnoteTextChar"/>
    <w:uiPriority w:val="99"/>
    <w:semiHidden/>
    <w:unhideWhenUsed/>
    <w:rsid w:val="00D15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7AF"/>
    <w:rPr>
      <w:sz w:val="20"/>
      <w:szCs w:val="20"/>
    </w:rPr>
  </w:style>
  <w:style w:type="character" w:styleId="FootnoteReference">
    <w:name w:val="footnote reference"/>
    <w:aliases w:val="( Footnote Reference"/>
    <w:basedOn w:val="DefaultParagraphFont"/>
    <w:uiPriority w:val="99"/>
    <w:unhideWhenUsed/>
    <w:rsid w:val="00D15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870D-08FD-4DB1-99A4-DE1B2A10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OCHA</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OCHA</cp:lastModifiedBy>
  <cp:revision>6</cp:revision>
  <dcterms:created xsi:type="dcterms:W3CDTF">2014-12-09T14:45:00Z</dcterms:created>
  <dcterms:modified xsi:type="dcterms:W3CDTF">2014-12-09T15:15:00Z</dcterms:modified>
</cp:coreProperties>
</file>